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5B8" w:rsidRDefault="000E45B8" w:rsidP="000E45B8">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АДМИНИСТРАЦИЯ</w:t>
      </w:r>
    </w:p>
    <w:p w:rsidR="000E45B8" w:rsidRDefault="000E45B8" w:rsidP="000E45B8">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СУРКОВСКОГО СЕЛЬСОВЕТА</w:t>
      </w:r>
    </w:p>
    <w:p w:rsidR="000E45B8" w:rsidRDefault="000E45B8" w:rsidP="000E45B8">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ТОГУЧИНСКОГО РАЙОНА</w:t>
      </w:r>
    </w:p>
    <w:p w:rsidR="000E45B8" w:rsidRDefault="000E45B8" w:rsidP="000E45B8">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НОВОСИБИРСКОЙ ОБЛАСТИ </w:t>
      </w:r>
    </w:p>
    <w:p w:rsidR="000E45B8" w:rsidRDefault="000E45B8" w:rsidP="000E45B8">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8"/>
          <w:szCs w:val="28"/>
          <w:lang w:eastAsia="ru-RU"/>
        </w:rPr>
      </w:pPr>
    </w:p>
    <w:p w:rsidR="000E45B8" w:rsidRDefault="000E45B8" w:rsidP="000E45B8">
      <w:pPr>
        <w:widowControl w:val="0"/>
        <w:autoSpaceDE w:val="0"/>
        <w:autoSpaceDN w:val="0"/>
        <w:adjustRightInd w:val="0"/>
        <w:spacing w:after="0" w:line="240" w:lineRule="auto"/>
        <w:ind w:firstLine="1134"/>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ПОСТАНОВЛЕНИЕ</w:t>
      </w:r>
    </w:p>
    <w:p w:rsidR="000E45B8" w:rsidRDefault="000E45B8" w:rsidP="000E45B8">
      <w:pPr>
        <w:widowControl w:val="0"/>
        <w:autoSpaceDE w:val="0"/>
        <w:autoSpaceDN w:val="0"/>
        <w:adjustRightInd w:val="0"/>
        <w:spacing w:after="0" w:line="240" w:lineRule="auto"/>
        <w:ind w:firstLine="1134"/>
        <w:jc w:val="both"/>
        <w:rPr>
          <w:rFonts w:ascii="Times New Roman" w:eastAsia="Times New Roman" w:hAnsi="Times New Roman" w:cs="Times New Roman"/>
          <w:sz w:val="28"/>
          <w:szCs w:val="28"/>
          <w:lang w:eastAsia="ru-RU"/>
        </w:rPr>
      </w:pPr>
    </w:p>
    <w:p w:rsidR="000E45B8" w:rsidRDefault="000E45B8" w:rsidP="000E45B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27.12.2024     </w:t>
      </w:r>
      <w:proofErr w:type="spellStart"/>
      <w:r>
        <w:rPr>
          <w:rFonts w:ascii="Times New Roman" w:eastAsia="Times New Roman" w:hAnsi="Times New Roman" w:cs="Times New Roman"/>
          <w:sz w:val="28"/>
          <w:szCs w:val="28"/>
          <w:lang w:eastAsia="ru-RU"/>
        </w:rPr>
        <w:t>с.Сурково</w:t>
      </w:r>
      <w:proofErr w:type="spellEnd"/>
      <w:r>
        <w:rPr>
          <w:rFonts w:ascii="Times New Roman" w:eastAsia="Times New Roman" w:hAnsi="Times New Roman" w:cs="Times New Roman"/>
          <w:sz w:val="28"/>
          <w:szCs w:val="28"/>
          <w:lang w:eastAsia="ru-RU"/>
        </w:rPr>
        <w:t xml:space="preserve">           № 122</w:t>
      </w:r>
    </w:p>
    <w:p w:rsidR="000E45B8" w:rsidRDefault="000E45B8" w:rsidP="000E45B8">
      <w:pPr>
        <w:widowControl w:val="0"/>
        <w:autoSpaceDE w:val="0"/>
        <w:autoSpaceDN w:val="0"/>
        <w:adjustRightInd w:val="0"/>
        <w:spacing w:after="0" w:line="240" w:lineRule="auto"/>
        <w:ind w:firstLine="1134"/>
        <w:jc w:val="both"/>
        <w:rPr>
          <w:rFonts w:ascii="Times New Roman" w:eastAsia="Times New Roman" w:hAnsi="Times New Roman" w:cs="Times New Roman"/>
          <w:sz w:val="28"/>
          <w:szCs w:val="28"/>
          <w:lang w:eastAsia="ru-RU"/>
        </w:rPr>
      </w:pPr>
    </w:p>
    <w:p w:rsidR="000E45B8" w:rsidRDefault="000E45B8" w:rsidP="000E45B8">
      <w:pPr>
        <w:widowControl w:val="0"/>
        <w:autoSpaceDE w:val="0"/>
        <w:autoSpaceDN w:val="0"/>
        <w:adjustRightInd w:val="0"/>
        <w:spacing w:after="240" w:line="240" w:lineRule="auto"/>
        <w:ind w:firstLine="1134"/>
        <w:jc w:val="both"/>
        <w:rPr>
          <w:rFonts w:ascii="Times New Roman" w:eastAsia="Times New Roman" w:hAnsi="Times New Roman" w:cs="Times New Roman"/>
          <w:sz w:val="28"/>
          <w:szCs w:val="28"/>
          <w:lang w:eastAsia="ru-RU"/>
        </w:rPr>
      </w:pPr>
    </w:p>
    <w:p w:rsidR="000E45B8" w:rsidRDefault="000E45B8" w:rsidP="000E45B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 утверждении учетной политики </w:t>
      </w:r>
      <w:proofErr w:type="gramStart"/>
      <w:r>
        <w:rPr>
          <w:rFonts w:ascii="Times New Roman" w:eastAsia="Times New Roman" w:hAnsi="Times New Roman" w:cs="Times New Roman"/>
          <w:sz w:val="28"/>
          <w:szCs w:val="28"/>
          <w:lang w:eastAsia="ru-RU"/>
        </w:rPr>
        <w:t>администрации  Сурковского</w:t>
      </w:r>
      <w:proofErr w:type="gramEnd"/>
      <w:r>
        <w:rPr>
          <w:rFonts w:ascii="Times New Roman" w:eastAsia="Times New Roman" w:hAnsi="Times New Roman" w:cs="Times New Roman"/>
          <w:sz w:val="28"/>
          <w:szCs w:val="28"/>
          <w:lang w:eastAsia="ru-RU"/>
        </w:rPr>
        <w:t xml:space="preserve"> сельсовета </w:t>
      </w:r>
      <w:proofErr w:type="spellStart"/>
      <w:r>
        <w:rPr>
          <w:rFonts w:ascii="Times New Roman" w:eastAsia="Times New Roman" w:hAnsi="Times New Roman" w:cs="Times New Roman"/>
          <w:sz w:val="28"/>
          <w:szCs w:val="28"/>
          <w:lang w:eastAsia="ru-RU"/>
        </w:rPr>
        <w:t>Тогучинского</w:t>
      </w:r>
      <w:proofErr w:type="spellEnd"/>
      <w:r>
        <w:rPr>
          <w:rFonts w:ascii="Times New Roman" w:eastAsia="Times New Roman" w:hAnsi="Times New Roman" w:cs="Times New Roman"/>
          <w:sz w:val="28"/>
          <w:szCs w:val="28"/>
          <w:lang w:eastAsia="ru-RU"/>
        </w:rPr>
        <w:t xml:space="preserve"> района Новосибирской области для целей бухгалтерского учета</w:t>
      </w:r>
    </w:p>
    <w:p w:rsidR="000E45B8" w:rsidRDefault="000E45B8" w:rsidP="000E45B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B4BDD" w:rsidRDefault="00DB4BDD" w:rsidP="007E163B">
      <w:pPr>
        <w:jc w:val="both"/>
        <w:rPr>
          <w:rFonts w:ascii="Times New Roman" w:hAnsi="Times New Roman" w:cs="Times New Roman"/>
          <w:sz w:val="28"/>
          <w:szCs w:val="28"/>
        </w:rPr>
      </w:pPr>
      <w:r>
        <w:rPr>
          <w:rFonts w:ascii="Times New Roman" w:hAnsi="Times New Roman" w:cs="Times New Roman"/>
          <w:sz w:val="28"/>
          <w:szCs w:val="28"/>
        </w:rPr>
        <w:t xml:space="preserve">Во исполнение Закона от 06.12.2011 № 402-ФЗ, приказа Минфина от 01.12.2010 № 157н, Федерального стандарта «Учетная политика, оценочные значения и ошибки» (утв. приказом Минфина от 30.12.2017 № 274н), администрация Сурковского сельсовета </w:t>
      </w:r>
      <w:proofErr w:type="spellStart"/>
      <w:r>
        <w:rPr>
          <w:rFonts w:ascii="Times New Roman" w:hAnsi="Times New Roman" w:cs="Times New Roman"/>
          <w:sz w:val="28"/>
          <w:szCs w:val="28"/>
        </w:rPr>
        <w:t>Тогучинского</w:t>
      </w:r>
      <w:proofErr w:type="spellEnd"/>
      <w:r>
        <w:rPr>
          <w:rFonts w:ascii="Times New Roman" w:hAnsi="Times New Roman" w:cs="Times New Roman"/>
          <w:sz w:val="28"/>
          <w:szCs w:val="28"/>
        </w:rPr>
        <w:t xml:space="preserve"> района Новосибирской области</w:t>
      </w:r>
    </w:p>
    <w:p w:rsidR="00DB4BDD" w:rsidRDefault="00DB4BDD" w:rsidP="00DB4BDD">
      <w:pPr>
        <w:rPr>
          <w:rFonts w:ascii="Times New Roman" w:hAnsi="Times New Roman" w:cs="Times New Roman"/>
          <w:sz w:val="28"/>
          <w:szCs w:val="28"/>
          <w:lang w:val="en-US"/>
        </w:rPr>
      </w:pPr>
      <w:r>
        <w:rPr>
          <w:rFonts w:ascii="Times New Roman" w:hAnsi="Times New Roman" w:cs="Times New Roman"/>
          <w:sz w:val="28"/>
          <w:szCs w:val="28"/>
        </w:rPr>
        <w:t>ПОСТАНОВЛЯЕТ:</w:t>
      </w:r>
    </w:p>
    <w:p w:rsidR="00DB4BDD" w:rsidRPr="007E163B" w:rsidRDefault="00DB4BDD" w:rsidP="007E163B">
      <w:pPr>
        <w:numPr>
          <w:ilvl w:val="0"/>
          <w:numId w:val="2"/>
        </w:numPr>
        <w:jc w:val="both"/>
        <w:rPr>
          <w:rFonts w:ascii="Times New Roman" w:hAnsi="Times New Roman" w:cs="Times New Roman"/>
          <w:sz w:val="28"/>
          <w:szCs w:val="28"/>
        </w:rPr>
      </w:pPr>
      <w:r w:rsidRPr="007E163B">
        <w:rPr>
          <w:rFonts w:ascii="Times New Roman" w:hAnsi="Times New Roman" w:cs="Times New Roman"/>
          <w:sz w:val="28"/>
          <w:szCs w:val="28"/>
        </w:rPr>
        <w:t>Утвердить учетную политику для целей бухгалтерского учета согласно приложению и ввести ее в действие с 01.01.2025.</w:t>
      </w:r>
    </w:p>
    <w:p w:rsidR="00DB4BDD" w:rsidRPr="007E163B" w:rsidRDefault="00DB4BDD" w:rsidP="007E163B">
      <w:pPr>
        <w:numPr>
          <w:ilvl w:val="0"/>
          <w:numId w:val="2"/>
        </w:numPr>
        <w:jc w:val="both"/>
        <w:rPr>
          <w:rFonts w:ascii="Times New Roman" w:hAnsi="Times New Roman" w:cs="Times New Roman"/>
          <w:sz w:val="28"/>
          <w:szCs w:val="28"/>
        </w:rPr>
      </w:pPr>
      <w:r w:rsidRPr="007E163B">
        <w:rPr>
          <w:rFonts w:ascii="Times New Roman" w:hAnsi="Times New Roman" w:cs="Times New Roman"/>
          <w:sz w:val="28"/>
          <w:szCs w:val="28"/>
        </w:rPr>
        <w:t>Довести до всех подразделений и служб учреждения соответствующие документы, необходимые для обеспечения реализации учетной политики в учреждении и организации бухгалтерского учета, документооборота, санкционирования расходов учреждения.</w:t>
      </w:r>
    </w:p>
    <w:p w:rsidR="00DB4BDD" w:rsidRPr="007E163B" w:rsidRDefault="00DB4BDD" w:rsidP="007E163B">
      <w:pPr>
        <w:numPr>
          <w:ilvl w:val="0"/>
          <w:numId w:val="2"/>
        </w:numPr>
        <w:jc w:val="both"/>
        <w:rPr>
          <w:rFonts w:ascii="Times New Roman" w:hAnsi="Times New Roman" w:cs="Times New Roman"/>
          <w:sz w:val="28"/>
          <w:szCs w:val="28"/>
        </w:rPr>
      </w:pPr>
      <w:r w:rsidRPr="007E163B">
        <w:rPr>
          <w:rFonts w:ascii="Times New Roman" w:hAnsi="Times New Roman" w:cs="Times New Roman"/>
          <w:sz w:val="28"/>
          <w:szCs w:val="28"/>
        </w:rPr>
        <w:t>Опубликовать основные положения учетной политики на официальном сайте учреждения в течение 10 дней с даты утверждения.</w:t>
      </w:r>
    </w:p>
    <w:p w:rsidR="00DB4BDD" w:rsidRPr="007E163B" w:rsidRDefault="00DB4BDD" w:rsidP="007E163B">
      <w:pPr>
        <w:numPr>
          <w:ilvl w:val="0"/>
          <w:numId w:val="2"/>
        </w:numPr>
        <w:jc w:val="both"/>
        <w:rPr>
          <w:rFonts w:ascii="Times New Roman" w:hAnsi="Times New Roman" w:cs="Times New Roman"/>
          <w:sz w:val="28"/>
          <w:szCs w:val="28"/>
        </w:rPr>
      </w:pPr>
      <w:r w:rsidRPr="007E163B">
        <w:rPr>
          <w:rFonts w:ascii="Times New Roman" w:hAnsi="Times New Roman" w:cs="Times New Roman"/>
          <w:sz w:val="28"/>
          <w:szCs w:val="28"/>
        </w:rPr>
        <w:t xml:space="preserve">Признать утратившим силу постановление администрации Сурковского сельсовета </w:t>
      </w:r>
      <w:proofErr w:type="spellStart"/>
      <w:r w:rsidRPr="007E163B">
        <w:rPr>
          <w:rFonts w:ascii="Times New Roman" w:hAnsi="Times New Roman" w:cs="Times New Roman"/>
          <w:sz w:val="28"/>
          <w:szCs w:val="28"/>
        </w:rPr>
        <w:t>Тогучинского</w:t>
      </w:r>
      <w:proofErr w:type="spellEnd"/>
      <w:r w:rsidRPr="007E163B">
        <w:rPr>
          <w:rFonts w:ascii="Times New Roman" w:hAnsi="Times New Roman" w:cs="Times New Roman"/>
          <w:sz w:val="28"/>
          <w:szCs w:val="28"/>
        </w:rPr>
        <w:t xml:space="preserve"> района Новосибирской области от 22.01.2024 № 08 «Об утверждении учетной политики для целей бухгалтерского учета».</w:t>
      </w:r>
    </w:p>
    <w:p w:rsidR="00DB4BDD" w:rsidRPr="007E163B" w:rsidRDefault="00DB4BDD" w:rsidP="007E163B">
      <w:pPr>
        <w:numPr>
          <w:ilvl w:val="0"/>
          <w:numId w:val="2"/>
        </w:numPr>
        <w:jc w:val="both"/>
        <w:rPr>
          <w:rFonts w:ascii="Times New Roman" w:hAnsi="Times New Roman" w:cs="Times New Roman"/>
          <w:sz w:val="28"/>
          <w:szCs w:val="28"/>
        </w:rPr>
      </w:pPr>
      <w:r w:rsidRPr="007E163B">
        <w:rPr>
          <w:rFonts w:ascii="Times New Roman" w:hAnsi="Times New Roman" w:cs="Times New Roman"/>
          <w:sz w:val="28"/>
          <w:szCs w:val="28"/>
        </w:rPr>
        <w:t xml:space="preserve">Контроль за исполнением приказа возложить на начальника отдела </w:t>
      </w:r>
      <w:r w:rsidR="007E163B">
        <w:rPr>
          <w:rFonts w:ascii="Times New Roman" w:hAnsi="Times New Roman" w:cs="Times New Roman"/>
          <w:sz w:val="28"/>
          <w:szCs w:val="28"/>
        </w:rPr>
        <w:t>Худякову Викторию Петровну.</w:t>
      </w:r>
    </w:p>
    <w:p w:rsidR="00DB4BDD" w:rsidRDefault="00DB4BDD" w:rsidP="00DB4BDD">
      <w:pPr>
        <w:rPr>
          <w:rFonts w:ascii="Times New Roman" w:hAnsi="Times New Roman" w:cs="Times New Roman"/>
          <w:sz w:val="28"/>
          <w:szCs w:val="28"/>
        </w:rPr>
      </w:pPr>
      <w:r>
        <w:rPr>
          <w:rFonts w:ascii="Times New Roman" w:hAnsi="Times New Roman" w:cs="Times New Roman"/>
          <w:sz w:val="28"/>
          <w:szCs w:val="28"/>
        </w:rPr>
        <w:t>  </w:t>
      </w:r>
    </w:p>
    <w:p w:rsidR="00DB4BDD" w:rsidRDefault="00DB4BDD" w:rsidP="00DB4BDD">
      <w:pPr>
        <w:rPr>
          <w:rFonts w:ascii="Times New Roman" w:hAnsi="Times New Roman" w:cs="Times New Roman"/>
          <w:sz w:val="28"/>
          <w:szCs w:val="28"/>
        </w:rPr>
      </w:pPr>
      <w:r>
        <w:rPr>
          <w:rFonts w:ascii="Times New Roman" w:hAnsi="Times New Roman" w:cs="Times New Roman"/>
          <w:sz w:val="28"/>
          <w:szCs w:val="28"/>
        </w:rPr>
        <w:t>Глава Сурковского сельсовета</w:t>
      </w:r>
    </w:p>
    <w:p w:rsidR="00DB4BDD" w:rsidRDefault="00DB4BDD" w:rsidP="00DB4BDD">
      <w:pPr>
        <w:rPr>
          <w:rFonts w:ascii="Times New Roman" w:hAnsi="Times New Roman" w:cs="Times New Roman"/>
          <w:sz w:val="28"/>
          <w:szCs w:val="28"/>
        </w:rPr>
      </w:pPr>
      <w:r>
        <w:rPr>
          <w:rFonts w:ascii="Times New Roman" w:hAnsi="Times New Roman" w:cs="Times New Roman"/>
          <w:sz w:val="28"/>
          <w:szCs w:val="28"/>
        </w:rPr>
        <w:t xml:space="preserve">Тогучинского района </w:t>
      </w:r>
    </w:p>
    <w:p w:rsidR="00DB4BDD" w:rsidRDefault="00DB4BDD" w:rsidP="00DB4BDD">
      <w:pPr>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roofErr w:type="spellStart"/>
      <w:r>
        <w:rPr>
          <w:rFonts w:ascii="Times New Roman" w:hAnsi="Times New Roman" w:cs="Times New Roman"/>
          <w:sz w:val="28"/>
          <w:szCs w:val="28"/>
        </w:rPr>
        <w:t>А.И.Гордиенко</w:t>
      </w:r>
      <w:proofErr w:type="spellEnd"/>
      <w:r>
        <w:rPr>
          <w:rFonts w:ascii="Times New Roman" w:hAnsi="Times New Roman" w:cs="Times New Roman"/>
          <w:sz w:val="28"/>
          <w:szCs w:val="28"/>
        </w:rPr>
        <w:t> </w:t>
      </w:r>
    </w:p>
    <w:p w:rsidR="007E163B" w:rsidRDefault="007E163B" w:rsidP="00DB4BDD">
      <w:pPr>
        <w:jc w:val="right"/>
        <w:rPr>
          <w:rFonts w:ascii="Times New Roman" w:hAnsi="Times New Roman" w:cs="Times New Roman"/>
          <w:sz w:val="28"/>
          <w:szCs w:val="28"/>
        </w:rPr>
      </w:pPr>
    </w:p>
    <w:p w:rsidR="00B41E4E" w:rsidRDefault="00DB4BDD" w:rsidP="00DB4BDD">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r w:rsidR="00C175A2">
        <w:rPr>
          <w:rFonts w:ascii="Times New Roman" w:hAnsi="Times New Roman" w:cs="Times New Roman"/>
          <w:sz w:val="28"/>
          <w:szCs w:val="28"/>
        </w:rPr>
        <w:t xml:space="preserve"> </w:t>
      </w:r>
    </w:p>
    <w:p w:rsidR="00DB4BDD" w:rsidRDefault="00DB4BDD" w:rsidP="00DB4BDD">
      <w:pPr>
        <w:jc w:val="right"/>
        <w:rPr>
          <w:rFonts w:ascii="Times New Roman" w:hAnsi="Times New Roman" w:cs="Times New Roman"/>
          <w:sz w:val="28"/>
          <w:szCs w:val="28"/>
        </w:rPr>
      </w:pPr>
      <w:r>
        <w:rPr>
          <w:rFonts w:ascii="Times New Roman" w:hAnsi="Times New Roman" w:cs="Times New Roman"/>
          <w:sz w:val="28"/>
          <w:szCs w:val="28"/>
        </w:rPr>
        <w:t>к учётной политики</w:t>
      </w:r>
    </w:p>
    <w:p w:rsidR="00DB4BDD" w:rsidRPr="00DB4BDD" w:rsidRDefault="00DB4BDD" w:rsidP="00DB4BDD">
      <w:pPr>
        <w:rPr>
          <w:rFonts w:ascii="Times New Roman" w:hAnsi="Times New Roman" w:cs="Times New Roman"/>
          <w:sz w:val="28"/>
          <w:szCs w:val="28"/>
        </w:rPr>
      </w:pPr>
    </w:p>
    <w:p w:rsidR="00DB4BDD" w:rsidRDefault="00DB4BDD" w:rsidP="00DB4BDD">
      <w:pPr>
        <w:jc w:val="center"/>
        <w:rPr>
          <w:rFonts w:ascii="Times New Roman" w:hAnsi="Times New Roman" w:cs="Times New Roman"/>
          <w:sz w:val="28"/>
          <w:szCs w:val="28"/>
        </w:rPr>
      </w:pPr>
      <w:proofErr w:type="gramStart"/>
      <w:r>
        <w:rPr>
          <w:rFonts w:ascii="Times New Roman" w:hAnsi="Times New Roman" w:cs="Times New Roman"/>
          <w:b/>
          <w:bCs/>
          <w:sz w:val="28"/>
          <w:szCs w:val="28"/>
        </w:rPr>
        <w:t>Учетная  политика</w:t>
      </w:r>
      <w:proofErr w:type="gramEnd"/>
      <w:r>
        <w:rPr>
          <w:rFonts w:ascii="Times New Roman" w:hAnsi="Times New Roman" w:cs="Times New Roman"/>
          <w:b/>
          <w:bCs/>
          <w:sz w:val="28"/>
          <w:szCs w:val="28"/>
        </w:rPr>
        <w:t xml:space="preserve"> для целей бюджетного учета</w:t>
      </w:r>
    </w:p>
    <w:p w:rsidR="00DB4BDD" w:rsidRDefault="00DB4BDD" w:rsidP="00DB4BDD">
      <w:pPr>
        <w:rPr>
          <w:rFonts w:ascii="Times New Roman" w:hAnsi="Times New Roman" w:cs="Times New Roman"/>
          <w:sz w:val="28"/>
          <w:szCs w:val="28"/>
        </w:rPr>
      </w:pPr>
      <w:r>
        <w:rPr>
          <w:rFonts w:ascii="Times New Roman" w:hAnsi="Times New Roman" w:cs="Times New Roman"/>
          <w:sz w:val="28"/>
          <w:szCs w:val="28"/>
        </w:rPr>
        <w:t> </w:t>
      </w:r>
    </w:p>
    <w:p w:rsidR="00DB4BDD" w:rsidRDefault="00DB4BDD" w:rsidP="007E163B">
      <w:pPr>
        <w:jc w:val="both"/>
        <w:rPr>
          <w:rFonts w:ascii="Times New Roman" w:hAnsi="Times New Roman" w:cs="Times New Roman"/>
          <w:sz w:val="28"/>
          <w:szCs w:val="28"/>
        </w:rPr>
      </w:pPr>
      <w:proofErr w:type="gramStart"/>
      <w:r>
        <w:rPr>
          <w:rFonts w:ascii="Times New Roman" w:hAnsi="Times New Roman" w:cs="Times New Roman"/>
          <w:sz w:val="28"/>
          <w:szCs w:val="28"/>
        </w:rPr>
        <w:t xml:space="preserve">Учетная  </w:t>
      </w:r>
      <w:r w:rsidRPr="007E163B">
        <w:rPr>
          <w:rFonts w:ascii="Times New Roman" w:hAnsi="Times New Roman" w:cs="Times New Roman"/>
          <w:sz w:val="28"/>
          <w:szCs w:val="28"/>
        </w:rPr>
        <w:t>политика</w:t>
      </w:r>
      <w:proofErr w:type="gramEnd"/>
      <w:r w:rsidRPr="007E163B">
        <w:rPr>
          <w:rFonts w:ascii="Times New Roman" w:hAnsi="Times New Roman" w:cs="Times New Roman"/>
          <w:sz w:val="28"/>
          <w:szCs w:val="28"/>
        </w:rPr>
        <w:t xml:space="preserve">  </w:t>
      </w:r>
      <w:r w:rsidR="007E163B">
        <w:rPr>
          <w:rFonts w:ascii="Times New Roman" w:hAnsi="Times New Roman" w:cs="Times New Roman"/>
          <w:sz w:val="28"/>
          <w:szCs w:val="28"/>
        </w:rPr>
        <w:t xml:space="preserve">администрации Сурковского сельсовета </w:t>
      </w:r>
      <w:proofErr w:type="spellStart"/>
      <w:r w:rsidR="007E163B">
        <w:rPr>
          <w:rFonts w:ascii="Times New Roman" w:hAnsi="Times New Roman" w:cs="Times New Roman"/>
          <w:sz w:val="28"/>
          <w:szCs w:val="28"/>
        </w:rPr>
        <w:t>Тогучинского</w:t>
      </w:r>
      <w:proofErr w:type="spellEnd"/>
      <w:r w:rsidR="007E163B">
        <w:rPr>
          <w:rFonts w:ascii="Times New Roman" w:hAnsi="Times New Roman" w:cs="Times New Roman"/>
          <w:sz w:val="28"/>
          <w:szCs w:val="28"/>
        </w:rPr>
        <w:t xml:space="preserve"> района Новосибирской области</w:t>
      </w:r>
      <w:r>
        <w:rPr>
          <w:rFonts w:ascii="Times New Roman" w:hAnsi="Times New Roman" w:cs="Times New Roman"/>
          <w:sz w:val="28"/>
          <w:szCs w:val="28"/>
        </w:rPr>
        <w:t>(далее — учреждение) разработана в соответствии:</w:t>
      </w:r>
    </w:p>
    <w:p w:rsidR="00DB4BDD" w:rsidRDefault="00DB4BDD" w:rsidP="007E163B">
      <w:pPr>
        <w:numPr>
          <w:ilvl w:val="0"/>
          <w:numId w:val="4"/>
        </w:numPr>
        <w:jc w:val="both"/>
        <w:rPr>
          <w:rFonts w:ascii="Times New Roman" w:hAnsi="Times New Roman" w:cs="Times New Roman"/>
          <w:sz w:val="28"/>
          <w:szCs w:val="28"/>
          <w:lang w:val="en-US"/>
        </w:rPr>
      </w:pPr>
      <w:r>
        <w:rPr>
          <w:rFonts w:ascii="Times New Roman" w:hAnsi="Times New Roman" w:cs="Times New Roman"/>
          <w:sz w:val="28"/>
          <w:szCs w:val="28"/>
        </w:rPr>
        <w:t>с приказом Минфина от 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к Единому плану счетов № 157н);</w:t>
      </w:r>
    </w:p>
    <w:p w:rsidR="00DB4BDD" w:rsidRDefault="00DB4BDD" w:rsidP="007E163B">
      <w:pPr>
        <w:numPr>
          <w:ilvl w:val="0"/>
          <w:numId w:val="4"/>
        </w:numPr>
        <w:jc w:val="both"/>
        <w:rPr>
          <w:rFonts w:ascii="Times New Roman" w:hAnsi="Times New Roman" w:cs="Times New Roman"/>
          <w:sz w:val="28"/>
          <w:szCs w:val="28"/>
        </w:rPr>
      </w:pPr>
      <w:r>
        <w:rPr>
          <w:rFonts w:ascii="Times New Roman" w:hAnsi="Times New Roman" w:cs="Times New Roman"/>
          <w:sz w:val="28"/>
          <w:szCs w:val="28"/>
        </w:rPr>
        <w:t>приказом Минфина от 06.12.2010 № 162н «Об утверждении Плана счетов бюджетного учета и Инструкции по его применению» (далее – Инструкция № 162н);</w:t>
      </w:r>
    </w:p>
    <w:p w:rsidR="00DB4BDD" w:rsidRDefault="00DB4BDD" w:rsidP="007E163B">
      <w:pPr>
        <w:numPr>
          <w:ilvl w:val="0"/>
          <w:numId w:val="4"/>
        </w:numPr>
        <w:jc w:val="both"/>
        <w:rPr>
          <w:rFonts w:ascii="Times New Roman" w:hAnsi="Times New Roman" w:cs="Times New Roman"/>
          <w:sz w:val="28"/>
          <w:szCs w:val="28"/>
        </w:rPr>
      </w:pPr>
      <w:r>
        <w:rPr>
          <w:rFonts w:ascii="Times New Roman" w:hAnsi="Times New Roman" w:cs="Times New Roman"/>
          <w:sz w:val="28"/>
          <w:szCs w:val="28"/>
        </w:rPr>
        <w:t>приказом Минфина от 05.2022 № 82н «О Порядке формирования и применения кодов бюджетной классификации Российской Федерации, их структуре и принципах назначения» (далее — приказ № 82н);</w:t>
      </w:r>
    </w:p>
    <w:p w:rsidR="00DB4BDD" w:rsidRDefault="00DB4BDD" w:rsidP="007E163B">
      <w:pPr>
        <w:numPr>
          <w:ilvl w:val="0"/>
          <w:numId w:val="4"/>
        </w:numPr>
        <w:jc w:val="both"/>
        <w:rPr>
          <w:rFonts w:ascii="Times New Roman" w:hAnsi="Times New Roman" w:cs="Times New Roman"/>
          <w:sz w:val="28"/>
          <w:szCs w:val="28"/>
        </w:rPr>
      </w:pPr>
      <w:r>
        <w:rPr>
          <w:rFonts w:ascii="Times New Roman" w:hAnsi="Times New Roman" w:cs="Times New Roman"/>
          <w:sz w:val="28"/>
          <w:szCs w:val="28"/>
        </w:rPr>
        <w:t>приказом Минфина от 11.2017 № 209н «Об утверждении Порядка применения классификации операций сектора государственного управления» (далее — приказ № 209н);</w:t>
      </w:r>
    </w:p>
    <w:p w:rsidR="00DB4BDD" w:rsidRDefault="00DB4BDD" w:rsidP="007E163B">
      <w:pPr>
        <w:numPr>
          <w:ilvl w:val="0"/>
          <w:numId w:val="4"/>
        </w:numPr>
        <w:jc w:val="both"/>
        <w:rPr>
          <w:rFonts w:ascii="Times New Roman" w:hAnsi="Times New Roman" w:cs="Times New Roman"/>
          <w:sz w:val="28"/>
          <w:szCs w:val="28"/>
          <w:lang w:val="en-US"/>
        </w:rPr>
      </w:pPr>
      <w:r>
        <w:rPr>
          <w:rFonts w:ascii="Times New Roman" w:hAnsi="Times New Roman" w:cs="Times New Roman"/>
          <w:sz w:val="28"/>
          <w:szCs w:val="28"/>
        </w:rPr>
        <w:t>приказом Минфина от 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rsidR="00DB4BDD" w:rsidRDefault="00DB4BDD" w:rsidP="007E163B">
      <w:pPr>
        <w:numPr>
          <w:ilvl w:val="0"/>
          <w:numId w:val="4"/>
        </w:numPr>
        <w:jc w:val="both"/>
        <w:rPr>
          <w:rFonts w:ascii="Times New Roman" w:hAnsi="Times New Roman" w:cs="Times New Roman"/>
          <w:sz w:val="28"/>
          <w:szCs w:val="28"/>
        </w:rPr>
      </w:pPr>
      <w:r>
        <w:rPr>
          <w:rFonts w:ascii="Times New Roman" w:hAnsi="Times New Roman" w:cs="Times New Roman"/>
          <w:sz w:val="28"/>
          <w:szCs w:val="28"/>
        </w:rPr>
        <w:t>приказом Минфина от 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w:t>
      </w:r>
    </w:p>
    <w:p w:rsidR="00DB4BDD" w:rsidRDefault="00DB4BDD" w:rsidP="007E163B">
      <w:pPr>
        <w:numPr>
          <w:ilvl w:val="0"/>
          <w:numId w:val="4"/>
        </w:numPr>
        <w:jc w:val="both"/>
        <w:rPr>
          <w:rFonts w:ascii="Times New Roman" w:hAnsi="Times New Roman" w:cs="Times New Roman"/>
          <w:sz w:val="28"/>
          <w:szCs w:val="28"/>
        </w:rPr>
      </w:pPr>
      <w:r>
        <w:rPr>
          <w:rFonts w:ascii="Times New Roman" w:hAnsi="Times New Roman" w:cs="Times New Roman"/>
          <w:sz w:val="28"/>
          <w:szCs w:val="28"/>
        </w:rPr>
        <w:lastRenderedPageBreak/>
        <w:t>федеральными стандартами бухгалтерского учета государственных финансов, утвержденными приказами Минфина от 12.2016 № 256н, 257н, 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политика, оценочные значения и ошибки», СГС «События после отчетной даты», СГС «Информация о связанных сторонах», СГС «Отчет о движении денежных средств»), от 27.02.2018 № 32н (далее — СГС «Доходы»), от 28.02.2018 № 34н (далее — СГС «Непроизведенные активы»), от 30.05.2018 № 122н,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15.11.2019 № 181н, 182н, 183н, 184н (далее — соответственно СГС «Нематериальные активы», СГС «Затраты по заимствованиям», СГС «Совместная деятельность», СГС «Выплаты персоналу»), от 30.06.2020 № 129н (далее — СГС «Финансовые инструменты»), от 30.10.2020 № 254н (далее – СГС «Метод долевого участия»), от 16.12.2020 № 310н (далее – СГС «Биологические активы»).</w:t>
      </w:r>
    </w:p>
    <w:p w:rsidR="00DB4BDD" w:rsidRDefault="00DB4BDD" w:rsidP="007E163B">
      <w:pPr>
        <w:jc w:val="both"/>
        <w:rPr>
          <w:rFonts w:ascii="Times New Roman" w:hAnsi="Times New Roman" w:cs="Times New Roman"/>
          <w:sz w:val="28"/>
          <w:szCs w:val="28"/>
          <w:lang w:val="en-US"/>
        </w:rPr>
      </w:pPr>
      <w:r>
        <w:rPr>
          <w:rFonts w:ascii="Times New Roman" w:hAnsi="Times New Roman" w:cs="Times New Roman"/>
          <w:sz w:val="28"/>
          <w:szCs w:val="28"/>
        </w:rPr>
        <w:t>Используемые термины и сокращения</w:t>
      </w:r>
    </w:p>
    <w:tbl>
      <w:tblPr>
        <w:tblW w:w="0" w:type="auto"/>
        <w:tblCellMar>
          <w:left w:w="10" w:type="dxa"/>
          <w:right w:w="10" w:type="dxa"/>
        </w:tblCellMar>
        <w:tblLook w:val="04A0" w:firstRow="1" w:lastRow="0" w:firstColumn="1" w:lastColumn="0" w:noHBand="0" w:noVBand="1"/>
      </w:tblPr>
      <w:tblGrid>
        <w:gridCol w:w="1189"/>
        <w:gridCol w:w="8166"/>
      </w:tblGrid>
      <w:tr w:rsidR="00DB4BDD" w:rsidTr="00DB4BDD">
        <w:tc>
          <w:tcPr>
            <w:tcW w:w="0" w:type="auto"/>
            <w:noWrap/>
            <w:hideMark/>
          </w:tcPr>
          <w:p w:rsidR="00DB4BDD" w:rsidRDefault="00DB4BDD">
            <w:pPr>
              <w:rPr>
                <w:rFonts w:ascii="Times New Roman" w:hAnsi="Times New Roman" w:cs="Times New Roman"/>
                <w:sz w:val="28"/>
                <w:szCs w:val="28"/>
              </w:rPr>
            </w:pPr>
            <w:r>
              <w:rPr>
                <w:rFonts w:ascii="Times New Roman" w:hAnsi="Times New Roman" w:cs="Times New Roman"/>
                <w:b/>
                <w:bCs/>
                <w:sz w:val="28"/>
                <w:szCs w:val="28"/>
              </w:rPr>
              <w:t> </w:t>
            </w:r>
          </w:p>
        </w:tc>
        <w:tc>
          <w:tcPr>
            <w:tcW w:w="0" w:type="auto"/>
            <w:noWrap/>
            <w:hideMark/>
          </w:tcPr>
          <w:p w:rsidR="00DB4BDD" w:rsidRDefault="00DB4BDD">
            <w:pPr>
              <w:rPr>
                <w:rFonts w:ascii="Times New Roman" w:hAnsi="Times New Roman" w:cs="Times New Roman"/>
                <w:sz w:val="28"/>
                <w:szCs w:val="28"/>
              </w:rPr>
            </w:pPr>
            <w:r>
              <w:rPr>
                <w:rFonts w:ascii="Times New Roman" w:hAnsi="Times New Roman" w:cs="Times New Roman"/>
                <w:b/>
                <w:bCs/>
                <w:sz w:val="28"/>
                <w:szCs w:val="28"/>
              </w:rPr>
              <w:t xml:space="preserve">Расшифровка </w:t>
            </w:r>
          </w:p>
        </w:tc>
      </w:tr>
      <w:tr w:rsidR="00DB4BDD" w:rsidTr="00DB4BDD">
        <w:tc>
          <w:tcPr>
            <w:tcW w:w="0" w:type="auto"/>
            <w:noWrap/>
            <w:hideMark/>
          </w:tcPr>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Учреждение</w:t>
            </w:r>
          </w:p>
        </w:tc>
        <w:tc>
          <w:tcPr>
            <w:tcW w:w="0" w:type="auto"/>
            <w:noWrap/>
            <w:hideMark/>
          </w:tcPr>
          <w:p w:rsidR="00DB4BDD" w:rsidRDefault="007E163B" w:rsidP="007E163B">
            <w:pPr>
              <w:spacing w:after="0"/>
              <w:jc w:val="both"/>
              <w:rPr>
                <w:rFonts w:ascii="Times New Roman" w:hAnsi="Times New Roman" w:cs="Times New Roman"/>
                <w:sz w:val="28"/>
                <w:szCs w:val="28"/>
              </w:rPr>
            </w:pPr>
            <w:r>
              <w:rPr>
                <w:rFonts w:ascii="Times New Roman" w:hAnsi="Times New Roman" w:cs="Times New Roman"/>
                <w:sz w:val="28"/>
                <w:szCs w:val="28"/>
              </w:rPr>
              <w:t>администрация</w:t>
            </w:r>
            <w:r>
              <w:rPr>
                <w:rFonts w:ascii="Times New Roman" w:hAnsi="Times New Roman" w:cs="Times New Roman"/>
                <w:sz w:val="28"/>
                <w:szCs w:val="28"/>
              </w:rPr>
              <w:t xml:space="preserve"> Сурковского сельсовета </w:t>
            </w:r>
            <w:proofErr w:type="spellStart"/>
            <w:r>
              <w:rPr>
                <w:rFonts w:ascii="Times New Roman" w:hAnsi="Times New Roman" w:cs="Times New Roman"/>
                <w:sz w:val="28"/>
                <w:szCs w:val="28"/>
              </w:rPr>
              <w:t>Тогучинского</w:t>
            </w:r>
            <w:proofErr w:type="spellEnd"/>
            <w:r>
              <w:rPr>
                <w:rFonts w:ascii="Times New Roman" w:hAnsi="Times New Roman" w:cs="Times New Roman"/>
                <w:sz w:val="28"/>
                <w:szCs w:val="28"/>
              </w:rPr>
              <w:t xml:space="preserve"> района Новосибирской области</w:t>
            </w:r>
          </w:p>
        </w:tc>
      </w:tr>
      <w:tr w:rsidR="00DB4BDD" w:rsidTr="00DB4BDD">
        <w:tc>
          <w:tcPr>
            <w:tcW w:w="0" w:type="auto"/>
            <w:noWrap/>
            <w:hideMark/>
          </w:tcPr>
          <w:p w:rsidR="00DB4BDD" w:rsidRDefault="00DB4BDD" w:rsidP="007E163B">
            <w:pPr>
              <w:spacing w:after="0"/>
              <w:jc w:val="both"/>
              <w:rPr>
                <w:rFonts w:ascii="Times New Roman" w:hAnsi="Times New Roman" w:cs="Times New Roman"/>
                <w:sz w:val="28"/>
                <w:szCs w:val="28"/>
                <w:lang w:val="en-US"/>
              </w:rPr>
            </w:pPr>
            <w:r>
              <w:rPr>
                <w:rFonts w:ascii="Times New Roman" w:hAnsi="Times New Roman" w:cs="Times New Roman"/>
                <w:sz w:val="28"/>
                <w:szCs w:val="28"/>
              </w:rPr>
              <w:t>КБК</w:t>
            </w:r>
          </w:p>
        </w:tc>
        <w:tc>
          <w:tcPr>
            <w:tcW w:w="0" w:type="auto"/>
            <w:noWrap/>
            <w:hideMark/>
          </w:tcPr>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1–17-е разряды номера счета в соответствии с Рабочим планом счетов</w:t>
            </w:r>
          </w:p>
        </w:tc>
      </w:tr>
      <w:tr w:rsidR="00DB4BDD" w:rsidTr="00DB4BDD">
        <w:tc>
          <w:tcPr>
            <w:tcW w:w="0" w:type="auto"/>
            <w:noWrap/>
            <w:hideMark/>
          </w:tcPr>
          <w:p w:rsidR="00DB4BDD" w:rsidRDefault="00DB4BDD" w:rsidP="007E163B">
            <w:pPr>
              <w:spacing w:after="0"/>
              <w:jc w:val="both"/>
              <w:rPr>
                <w:rFonts w:ascii="Times New Roman" w:hAnsi="Times New Roman" w:cs="Times New Roman"/>
                <w:sz w:val="28"/>
                <w:szCs w:val="28"/>
                <w:lang w:val="en-US"/>
              </w:rPr>
            </w:pPr>
            <w:r>
              <w:rPr>
                <w:rFonts w:ascii="Times New Roman" w:hAnsi="Times New Roman" w:cs="Times New Roman"/>
                <w:sz w:val="28"/>
                <w:szCs w:val="28"/>
              </w:rPr>
              <w:t>Х</w:t>
            </w:r>
          </w:p>
        </w:tc>
        <w:tc>
          <w:tcPr>
            <w:tcW w:w="0" w:type="auto"/>
            <w:noWrap/>
            <w:hideMark/>
          </w:tcPr>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В зависимости от того, в каком разряде номера счета бухучета стоит обозначение:</w:t>
            </w:r>
            <w:r>
              <w:rPr>
                <w:rFonts w:ascii="Times New Roman" w:hAnsi="Times New Roman" w:cs="Times New Roman"/>
                <w:sz w:val="28"/>
                <w:szCs w:val="28"/>
              </w:rPr>
              <w:br/>
              <w:t xml:space="preserve"> — 18-й разряд — код вида финансового обеспечения (деятельности);</w:t>
            </w:r>
            <w:r>
              <w:rPr>
                <w:rFonts w:ascii="Times New Roman" w:hAnsi="Times New Roman" w:cs="Times New Roman"/>
                <w:sz w:val="28"/>
                <w:szCs w:val="28"/>
              </w:rPr>
              <w:br/>
              <w:t xml:space="preserve"> — 26-й разряд — соответствующая подстатья КОСГУ</w:t>
            </w:r>
          </w:p>
        </w:tc>
      </w:tr>
    </w:tbl>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I. Общие положения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 Организация является администратором доходов, распорядителем бюджетных средств, получателем бюджетных средств.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2. Бюджетный учет ведет бухгалтерия. Сотрудники бухгалтерии руководствуются в работе должностными инструкциями. Ответственным за ведение бухгалтерского учета в организации является главный бухгалтер.</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часть 3 статьи 7 Закона от 06.12.2011 № 402-ФЗ, пункт 4 Инструкции к Единому плану счетов № 157н.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lastRenderedPageBreak/>
        <w:t>4. Составы постоянно действующих комиссий утверждаются приказами руководителя организации.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5. Организация публикует основные положения учетной политики на своем официальном сайте путем размещения копий документов учетной политики.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9 СГС «Учетная политика, оценочные значения и ошибки».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6.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пункты 17, 20, 32 СГС «Учетная политика, оценочные значения и ошибки».</w:t>
      </w:r>
    </w:p>
    <w:p w:rsidR="00DB4BDD" w:rsidRDefault="00DB4BDD" w:rsidP="007E163B">
      <w:pPr>
        <w:spacing w:after="0"/>
        <w:jc w:val="both"/>
        <w:rPr>
          <w:rFonts w:ascii="Times New Roman" w:hAnsi="Times New Roman" w:cs="Times New Roman"/>
          <w:b/>
          <w:bCs/>
          <w:sz w:val="28"/>
          <w:szCs w:val="28"/>
        </w:rPr>
      </w:pP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II. Технология составления, передачи документов для отражения в бухгалтерском учете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1. Бюджетный учет ведется в электронном виде с применением программного продукта </w:t>
      </w:r>
      <w:r>
        <w:rPr>
          <w:rFonts w:ascii="Times New Roman" w:hAnsi="Times New Roman" w:cs="Times New Roman"/>
          <w:sz w:val="28"/>
          <w:szCs w:val="28"/>
          <w:shd w:val="clear" w:color="auto" w:fill="99CCFF"/>
        </w:rPr>
        <w:t xml:space="preserve">БЭС </w:t>
      </w:r>
      <w:proofErr w:type="spellStart"/>
      <w:proofErr w:type="gramStart"/>
      <w:r>
        <w:rPr>
          <w:rFonts w:ascii="Times New Roman" w:hAnsi="Times New Roman" w:cs="Times New Roman"/>
          <w:sz w:val="28"/>
          <w:szCs w:val="28"/>
          <w:shd w:val="clear" w:color="auto" w:fill="99CCFF"/>
        </w:rPr>
        <w:t>Смета</w:t>
      </w:r>
      <w:r>
        <w:rPr>
          <w:rFonts w:ascii="Times New Roman" w:hAnsi="Times New Roman" w:cs="Times New Roman"/>
          <w:sz w:val="28"/>
          <w:szCs w:val="28"/>
        </w:rPr>
        <w:t>.,</w:t>
      </w:r>
      <w:proofErr w:type="gramEnd"/>
      <w:r>
        <w:rPr>
          <w:rFonts w:ascii="Times New Roman" w:hAnsi="Times New Roman" w:cs="Times New Roman"/>
          <w:sz w:val="28"/>
          <w:szCs w:val="28"/>
        </w:rPr>
        <w:t>Отчетность</w:t>
      </w:r>
      <w:proofErr w:type="spellEnd"/>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6 Инструкции к Единому плану счетов № 157н.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система электронного документооборота с территориальным органом Федерального казначейства;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передача отчетности по налогам, сборам и иным обязательным платежам в инспекцию Федеральной налоговой службы;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передача отчетности в отделение Фонда ОСФР(СФР) и социального страхования;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размещение информации о деятельности учреждения на официальном сайте учреждения;</w:t>
      </w:r>
    </w:p>
    <w:p w:rsidR="00DB4BDD" w:rsidRDefault="00DB4BDD" w:rsidP="007E163B">
      <w:pPr>
        <w:spacing w:after="0"/>
        <w:jc w:val="both"/>
        <w:rPr>
          <w:rFonts w:ascii="Times New Roman" w:hAnsi="Times New Roman" w:cs="Times New Roman"/>
          <w:sz w:val="28"/>
          <w:szCs w:val="28"/>
          <w:shd w:val="clear" w:color="auto" w:fill="99CCFF"/>
        </w:rPr>
      </w:pPr>
      <w:r>
        <w:rPr>
          <w:rFonts w:ascii="Times New Roman" w:hAnsi="Times New Roman" w:cs="Times New Roman"/>
          <w:sz w:val="28"/>
          <w:szCs w:val="28"/>
        </w:rPr>
        <w:t xml:space="preserve">Сдача бухгалтерской (финансовой) отчетности — в </w:t>
      </w:r>
      <w:r>
        <w:rPr>
          <w:rFonts w:ascii="Times New Roman" w:hAnsi="Times New Roman" w:cs="Times New Roman"/>
          <w:sz w:val="28"/>
          <w:szCs w:val="28"/>
          <w:shd w:val="clear" w:color="auto" w:fill="99CCFF"/>
        </w:rPr>
        <w:t xml:space="preserve">Смета </w:t>
      </w:r>
      <w:proofErr w:type="gramStart"/>
      <w:r>
        <w:rPr>
          <w:rFonts w:ascii="Times New Roman" w:hAnsi="Times New Roman" w:cs="Times New Roman"/>
          <w:sz w:val="28"/>
          <w:szCs w:val="28"/>
          <w:shd w:val="clear" w:color="auto" w:fill="99CCFF"/>
        </w:rPr>
        <w:t>отчетность ,</w:t>
      </w:r>
      <w:proofErr w:type="gramEnd"/>
    </w:p>
    <w:p w:rsidR="00DB4BDD" w:rsidRDefault="00DB4BDD" w:rsidP="007E163B">
      <w:pPr>
        <w:spacing w:after="0"/>
        <w:jc w:val="both"/>
        <w:rPr>
          <w:rFonts w:ascii="Times New Roman" w:hAnsi="Times New Roman" w:cs="Times New Roman"/>
          <w:sz w:val="28"/>
          <w:szCs w:val="28"/>
          <w:shd w:val="clear" w:color="auto" w:fill="99CCFF"/>
        </w:rPr>
      </w:pPr>
      <w:r>
        <w:rPr>
          <w:rFonts w:ascii="Times New Roman" w:hAnsi="Times New Roman" w:cs="Times New Roman"/>
          <w:sz w:val="28"/>
          <w:szCs w:val="28"/>
          <w:shd w:val="clear" w:color="auto" w:fill="99CCFF"/>
        </w:rPr>
        <w:t>Свод Смарт</w:t>
      </w:r>
      <w:r>
        <w:rPr>
          <w:rFonts w:ascii="Times New Roman" w:hAnsi="Times New Roman" w:cs="Times New Roman"/>
          <w:sz w:val="28"/>
          <w:szCs w:val="28"/>
        </w:rPr>
        <w:t>.</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Документы о приемке, универсальный передаточный документ или счет-фактура от контрагентов (поставщиков, исполнителей, подрядчиков), принимаются к учету в электронном виде, подписанные электронной цифровой подписью (далее - ЭП) в ЕИС «Закупки». Правом подписи указанных документов обладают сотрудники, перечень которых утверждается приказом руководителя.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Обмен финансовыми и другими документами с территориальным органом Федерального казначейства осуществляется в </w:t>
      </w:r>
      <w:r>
        <w:rPr>
          <w:rFonts w:ascii="Times New Roman" w:hAnsi="Times New Roman" w:cs="Times New Roman"/>
          <w:sz w:val="28"/>
          <w:szCs w:val="28"/>
          <w:shd w:val="clear" w:color="auto" w:fill="FFFF00"/>
        </w:rPr>
        <w:t xml:space="preserve">системе удаленного </w:t>
      </w:r>
      <w:r>
        <w:rPr>
          <w:rFonts w:ascii="Times New Roman" w:hAnsi="Times New Roman" w:cs="Times New Roman"/>
          <w:sz w:val="28"/>
          <w:szCs w:val="28"/>
          <w:shd w:val="clear" w:color="auto" w:fill="FFFF00"/>
        </w:rPr>
        <w:lastRenderedPageBreak/>
        <w:t>финансового документооборота органов Федерального казначейства — СУФД-</w:t>
      </w:r>
      <w:proofErr w:type="spellStart"/>
      <w:proofErr w:type="gramStart"/>
      <w:r>
        <w:rPr>
          <w:rFonts w:ascii="Times New Roman" w:hAnsi="Times New Roman" w:cs="Times New Roman"/>
          <w:sz w:val="28"/>
          <w:szCs w:val="28"/>
          <w:shd w:val="clear" w:color="auto" w:fill="FFFF00"/>
        </w:rPr>
        <w:t>online</w:t>
      </w:r>
      <w:proofErr w:type="spellEnd"/>
      <w:r>
        <w:rPr>
          <w:rFonts w:ascii="Times New Roman" w:hAnsi="Times New Roman" w:cs="Times New Roman"/>
          <w:sz w:val="28"/>
          <w:szCs w:val="28"/>
        </w:rPr>
        <w:t>,(</w:t>
      </w:r>
      <w:proofErr w:type="gramEnd"/>
      <w:r>
        <w:rPr>
          <w:rFonts w:ascii="Times New Roman" w:hAnsi="Times New Roman" w:cs="Times New Roman"/>
          <w:sz w:val="28"/>
          <w:szCs w:val="28"/>
        </w:rPr>
        <w:t>Онлайн)ВЭБ Исполнение.(Онлайн)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4. В целях обеспечения сохранности электронных данных бухгалтерского учета и отчетности производится сохранение резервных копий базы бухгалтерской программы: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на сервере ежедневно;</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на внешний носитель информации - по итогам квартала и отчетного года после сдачи отчетности;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III. Правила документооборота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 Порядок передачи первичных учетных документов для отражения в бухгалтерском учете установлены в графике документооборота (приложение 1к настоящей учетной политике).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22 СГС «Концептуальные основы бухучета и отчетности», подпункт «д» пункта 9 СГС «Учетная политика, оценочные значения и ошибки».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2.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w:t>
      </w:r>
      <w:r>
        <w:rPr>
          <w:rFonts w:ascii="Times New Roman" w:hAnsi="Times New Roman" w:cs="Times New Roman"/>
          <w:sz w:val="28"/>
          <w:szCs w:val="28"/>
          <w:shd w:val="clear" w:color="auto" w:fill="FFFF00"/>
        </w:rPr>
        <w:t>трех</w:t>
      </w:r>
      <w:r>
        <w:rPr>
          <w:rFonts w:ascii="Times New Roman" w:hAnsi="Times New Roman" w:cs="Times New Roman"/>
          <w:sz w:val="28"/>
          <w:szCs w:val="28"/>
        </w:rPr>
        <w:t xml:space="preserve"> рабочих дней со дня оформления, но не позднее последнего рабочего дня месяца, в котором факт хозяйственной жизни произошел.</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1, подпункты «г», «ж» пункта 6 приложения № 2 к СГС «Учетная политика, оценочные значения и ошибки».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3. При проведении хозяйственных операций используются унифицированные документы. Если для оформления хозяйственных операций </w:t>
      </w:r>
      <w:proofErr w:type="spellStart"/>
      <w:r>
        <w:rPr>
          <w:rFonts w:ascii="Times New Roman" w:hAnsi="Times New Roman" w:cs="Times New Roman"/>
          <w:sz w:val="28"/>
          <w:szCs w:val="28"/>
        </w:rPr>
        <w:t>непредусмотрены</w:t>
      </w:r>
      <w:proofErr w:type="spellEnd"/>
      <w:r>
        <w:rPr>
          <w:rFonts w:ascii="Times New Roman" w:hAnsi="Times New Roman" w:cs="Times New Roman"/>
          <w:sz w:val="28"/>
          <w:szCs w:val="28"/>
        </w:rPr>
        <w:t xml:space="preserve"> унифицированные документы, используются: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 самостоятельно разработанные формы,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унифицированные формы, дополненные необходимыми реквизитами.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11 Инструкции к Единому плану счетов № 157</w:t>
      </w:r>
      <w:proofErr w:type="gramStart"/>
      <w:r>
        <w:rPr>
          <w:rFonts w:ascii="Times New Roman" w:hAnsi="Times New Roman" w:cs="Times New Roman"/>
          <w:sz w:val="28"/>
          <w:szCs w:val="28"/>
        </w:rPr>
        <w:t>н,  пункты</w:t>
      </w:r>
      <w:proofErr w:type="gramEnd"/>
      <w:r>
        <w:rPr>
          <w:rFonts w:ascii="Times New Roman" w:hAnsi="Times New Roman" w:cs="Times New Roman"/>
          <w:sz w:val="28"/>
          <w:szCs w:val="28"/>
        </w:rPr>
        <w:t xml:space="preserve"> 25–26 СГС «Концептуальные основы бухучета и отчетности», подпункт «г» </w:t>
      </w:r>
      <w:r>
        <w:rPr>
          <w:rFonts w:ascii="Times New Roman" w:hAnsi="Times New Roman" w:cs="Times New Roman"/>
          <w:sz w:val="28"/>
          <w:szCs w:val="28"/>
        </w:rPr>
        <w:lastRenderedPageBreak/>
        <w:t>пункта 9 СГС «Учетная политика, оценочные значения и ошибки», подпункт «а» пункта 6 приложения № 2 к данному стандарту.</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4. Для отражения в бухгалтерском учете принимаются документы, которые проверены сотрудниками бухгалтерии в соответствии с положением о внутреннем финансовом контроле (приложение 2). Документы, оформленные с нарушением, бухгалтерия к учету не принимает.</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3 Инструкции к Единому плану счетов № 157н, пункт 23 СГС «Концептуальные основы бухучета и отчетности», подпункт «з» пункты 1, 6 приложения № 2 к СГС «Учетная политика, оценочные значения и ошибки».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5. Право подписи учетных документов предоставлено сотрудникам, занимающим должности, перечисленные (в приложении 3). По фамильный список сотрудников, имеющих право подписи, утверждается отдельным приказом руководителя.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11 Инструкции к Единому плану счетов № 157н, пункт 8 приложения № 2 к СГС «Учетная политика, оценочные значения и ошибки».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6. Допускается оформление одного первичного учетного документа при осуществлении нескольких взаимосвязанных между собой фактов хозяйственной жизни в следующих случаях:</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учет имущества;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начисление доходов;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исправление ошибок;</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По длящимся и повторяющимся операциям документы оформляются с периодичностью один раз в месяц.</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7. Все документы бухгалтерского учета формируются на русском языке.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31 СГС «Концептуальные основы бухучета и отчетности», пункт 7 приложения № 2 к СГС «Учетная политика, оценочные значения и ошибки».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8. В каждом первичном документе при создании указывается дата </w:t>
      </w:r>
      <w:proofErr w:type="spellStart"/>
      <w:r>
        <w:rPr>
          <w:rStyle w:val="a8"/>
        </w:rPr>
        <w:t>создния</w:t>
      </w:r>
      <w:proofErr w:type="spellEnd"/>
      <w:r>
        <w:rPr>
          <w:rFonts w:ascii="Times New Roman" w:hAnsi="Times New Roman" w:cs="Times New Roman"/>
          <w:sz w:val="28"/>
          <w:szCs w:val="28"/>
        </w:rPr>
        <w:t>. Порядковый номер документа указывается при необходимости – если нумерация предусмотрена формой документа.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Если в первичный учетный документ включены реквизиты из другого документа-основания, в первичном </w:t>
      </w:r>
      <w:proofErr w:type="spellStart"/>
      <w:r>
        <w:rPr>
          <w:rFonts w:ascii="Times New Roman" w:hAnsi="Times New Roman" w:cs="Times New Roman"/>
          <w:sz w:val="28"/>
          <w:szCs w:val="28"/>
        </w:rPr>
        <w:t>документк</w:t>
      </w:r>
      <w:proofErr w:type="spellEnd"/>
      <w:r>
        <w:rPr>
          <w:rFonts w:ascii="Times New Roman" w:hAnsi="Times New Roman" w:cs="Times New Roman"/>
          <w:sz w:val="28"/>
          <w:szCs w:val="28"/>
        </w:rPr>
        <w:t xml:space="preserve"> указывается информация, позволяющая идентифицировать соответствующий документ-основание.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7 приложения № 2 к СГС «Учетная политика, оценочные значения и ошибки».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9. Формирование электронных регистров бухгалтерского учета осуществляется в следующем порядке: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 инвентарная карточка учета основных средств оформляется при принятии объекта </w:t>
      </w:r>
      <w:proofErr w:type="spellStart"/>
      <w:r>
        <w:rPr>
          <w:rFonts w:ascii="Times New Roman" w:hAnsi="Times New Roman" w:cs="Times New Roman"/>
          <w:sz w:val="28"/>
          <w:szCs w:val="28"/>
        </w:rPr>
        <w:t>кучету</w:t>
      </w:r>
      <w:proofErr w:type="spellEnd"/>
      <w:r>
        <w:rPr>
          <w:rFonts w:ascii="Times New Roman" w:hAnsi="Times New Roman" w:cs="Times New Roman"/>
          <w:sz w:val="28"/>
          <w:szCs w:val="28"/>
        </w:rPr>
        <w:t xml:space="preserve">, по мере внесения изменений (данных о переоценке, модернизации, реконструкции, консервации и пр.) и при выбытии. При отсутствии указанных событий — </w:t>
      </w:r>
      <w:r>
        <w:rPr>
          <w:rFonts w:ascii="Times New Roman" w:hAnsi="Times New Roman" w:cs="Times New Roman"/>
          <w:sz w:val="28"/>
          <w:szCs w:val="28"/>
          <w:shd w:val="clear" w:color="auto" w:fill="FFFF00"/>
        </w:rPr>
        <w:t>ежегодно</w:t>
      </w:r>
      <w:r>
        <w:rPr>
          <w:rFonts w:ascii="Times New Roman" w:hAnsi="Times New Roman" w:cs="Times New Roman"/>
          <w:sz w:val="28"/>
          <w:szCs w:val="28"/>
        </w:rPr>
        <w:t xml:space="preserve"> на последний рабочий день </w:t>
      </w:r>
      <w:r>
        <w:rPr>
          <w:rFonts w:ascii="Times New Roman" w:hAnsi="Times New Roman" w:cs="Times New Roman"/>
          <w:sz w:val="28"/>
          <w:szCs w:val="28"/>
          <w:shd w:val="clear" w:color="auto" w:fill="FFFF00"/>
        </w:rPr>
        <w:t>года</w:t>
      </w:r>
      <w:r>
        <w:rPr>
          <w:rFonts w:ascii="Times New Roman" w:hAnsi="Times New Roman" w:cs="Times New Roman"/>
          <w:sz w:val="28"/>
          <w:szCs w:val="28"/>
        </w:rPr>
        <w:t xml:space="preserve"> со сведениями о начисленной амортизации;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 инвентарная карточка группового учета основных средств оформляется при принятии объектов </w:t>
      </w:r>
      <w:proofErr w:type="spellStart"/>
      <w:r>
        <w:rPr>
          <w:rFonts w:ascii="Times New Roman" w:hAnsi="Times New Roman" w:cs="Times New Roman"/>
          <w:sz w:val="28"/>
          <w:szCs w:val="28"/>
        </w:rPr>
        <w:t>кучету</w:t>
      </w:r>
      <w:proofErr w:type="spellEnd"/>
      <w:r>
        <w:rPr>
          <w:rFonts w:ascii="Times New Roman" w:hAnsi="Times New Roman" w:cs="Times New Roman"/>
          <w:sz w:val="28"/>
          <w:szCs w:val="28"/>
        </w:rPr>
        <w:t>, по мере внесения изменений (данных о переоценке, модернизации, реконструкции, консервации и пр.) и при выбытии;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 опись инвентарных карточек по учету основных средств, инвентарный список основных средств, реестр карточек заполняются </w:t>
      </w:r>
      <w:r>
        <w:rPr>
          <w:rFonts w:ascii="Times New Roman" w:hAnsi="Times New Roman" w:cs="Times New Roman"/>
          <w:sz w:val="28"/>
          <w:szCs w:val="28"/>
          <w:shd w:val="clear" w:color="auto" w:fill="FFFF00"/>
        </w:rPr>
        <w:t>ежегодно</w:t>
      </w:r>
      <w:r>
        <w:rPr>
          <w:rFonts w:ascii="Times New Roman" w:hAnsi="Times New Roman" w:cs="Times New Roman"/>
          <w:sz w:val="28"/>
          <w:szCs w:val="28"/>
        </w:rPr>
        <w:t xml:space="preserve"> в последний день </w:t>
      </w:r>
      <w:r>
        <w:rPr>
          <w:rFonts w:ascii="Times New Roman" w:hAnsi="Times New Roman" w:cs="Times New Roman"/>
          <w:sz w:val="28"/>
          <w:szCs w:val="28"/>
          <w:shd w:val="clear" w:color="auto" w:fill="FFFF00"/>
        </w:rPr>
        <w:t>года</w:t>
      </w:r>
      <w:r>
        <w:rPr>
          <w:rFonts w:ascii="Times New Roman" w:hAnsi="Times New Roman" w:cs="Times New Roman"/>
          <w:sz w:val="28"/>
          <w:szCs w:val="28"/>
        </w:rPr>
        <w:t>;</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 журналы операций, главная книга заполняются </w:t>
      </w:r>
      <w:r>
        <w:rPr>
          <w:rFonts w:ascii="Times New Roman" w:hAnsi="Times New Roman" w:cs="Times New Roman"/>
          <w:sz w:val="28"/>
          <w:szCs w:val="28"/>
          <w:shd w:val="clear" w:color="auto" w:fill="FFFF00"/>
        </w:rPr>
        <w:t>ежемесячно</w:t>
      </w:r>
      <w:r>
        <w:rPr>
          <w:rFonts w:ascii="Times New Roman" w:hAnsi="Times New Roman" w:cs="Times New Roman"/>
          <w:sz w:val="28"/>
          <w:szCs w:val="28"/>
        </w:rPr>
        <w:t>;</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другие регистры, неуказанные выше, заполняются по мере необходимости, если иное не установлено законодательством РФ.</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пункты 11, 167 Инструкции к Единому плану счетов № 157н, Методические указания, утвержденные приказом Минфина от 30.03.2015 № 52н.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10.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на счетах 302.11 и 302.13 - по зарплате;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на счетах 302.12 и 302.14 - по несоциальным выплатам;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 на счетах 302.66 и </w:t>
      </w:r>
      <w:proofErr w:type="gramStart"/>
      <w:r>
        <w:rPr>
          <w:rFonts w:ascii="Times New Roman" w:hAnsi="Times New Roman" w:cs="Times New Roman"/>
          <w:sz w:val="28"/>
          <w:szCs w:val="28"/>
        </w:rPr>
        <w:t>302.67  -</w:t>
      </w:r>
      <w:proofErr w:type="gramEnd"/>
      <w:r>
        <w:rPr>
          <w:rFonts w:ascii="Times New Roman" w:hAnsi="Times New Roman" w:cs="Times New Roman"/>
          <w:sz w:val="28"/>
          <w:szCs w:val="28"/>
        </w:rPr>
        <w:t xml:space="preserve"> по пособиям и компенсациям сотрудникам;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на счете 302.96 - по иным выплатам;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11. Журналам операций присваиваются номера согласно приложению 4.</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lastRenderedPageBreak/>
        <w:t>К журналам прилагаются первичные учетные документы согласно приложению 5.</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12. Документы бухгалтерского учета составляются в форме электронного документа, подписанного квалифицированной электронной подписью. Исключение – оформление документов в структурных подразделениях, в которых нет компьютеров, программных средств или интернета, </w:t>
      </w:r>
      <w:proofErr w:type="spellStart"/>
      <w:r>
        <w:rPr>
          <w:rFonts w:ascii="Times New Roman" w:hAnsi="Times New Roman" w:cs="Times New Roman"/>
          <w:sz w:val="28"/>
          <w:szCs w:val="28"/>
        </w:rPr>
        <w:t>необходимиых</w:t>
      </w:r>
      <w:proofErr w:type="spellEnd"/>
      <w:r>
        <w:rPr>
          <w:rFonts w:ascii="Times New Roman" w:hAnsi="Times New Roman" w:cs="Times New Roman"/>
          <w:sz w:val="28"/>
          <w:szCs w:val="28"/>
        </w:rPr>
        <w:t xml:space="preserve"> для оформления электронных документов. В этих случаях документ может быть составлен: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на бумажном носителе и заверен собственноручной подписью;</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автоматически – с применением программных средств посредством формирования электронного образа бумажного документа, содержащего обязательные реквизиты, предусмотренные формой документа и собственноручного подписания документа на бумажном носителе.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Для передачи в бухгалтерию изготавливаются скан-копии документов с собственноручными подписями – бумажных или автоматически сформированных. Скан-копии изготавливает, подписывает ЭП и несет ответственность за соответствие подлиннику документа сотрудник, составивший соответствующий подлинник.</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пункты 10, 12 приложения № 2 к СГС «Учетная политика, оценочные значения и ошибки».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13. По требованию контролирующих ведомств первичные документы представляются в электронном виде. При невозможности ведомства получить документ </w:t>
      </w:r>
      <w:proofErr w:type="spellStart"/>
      <w:r>
        <w:rPr>
          <w:rFonts w:ascii="Times New Roman" w:hAnsi="Times New Roman" w:cs="Times New Roman"/>
          <w:sz w:val="28"/>
          <w:szCs w:val="28"/>
        </w:rPr>
        <w:t>вэлектронном</w:t>
      </w:r>
      <w:proofErr w:type="spellEnd"/>
      <w:r>
        <w:rPr>
          <w:rFonts w:ascii="Times New Roman" w:hAnsi="Times New Roman" w:cs="Times New Roman"/>
          <w:sz w:val="28"/>
          <w:szCs w:val="28"/>
        </w:rPr>
        <w:t xml:space="preserve"> виде копии электронных первичных документов и регистров бухгалтерского учета распечатываются на бумажном носителе и заверяются руководителем собственноручной подписью.</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 дата заверения.</w:t>
      </w:r>
      <w:r>
        <w:rPr>
          <w:rFonts w:ascii="Times New Roman" w:hAnsi="Times New Roman" w:cs="Times New Roman"/>
          <w:sz w:val="28"/>
          <w:szCs w:val="28"/>
        </w:rPr>
        <w:br/>
        <w:t xml:space="preserve"> При заверении многостраничного документа заверяется копия каждого листа.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14. Электронные документы, подписанные квалифицированной электронной подписью, хранятся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на сервере;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15.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w:t>
      </w:r>
      <w:r>
        <w:rPr>
          <w:rFonts w:ascii="Times New Roman" w:hAnsi="Times New Roman" w:cs="Times New Roman"/>
          <w:sz w:val="28"/>
          <w:szCs w:val="28"/>
        </w:rPr>
        <w:lastRenderedPageBreak/>
        <w:t>документооборота — с указанием сведений о сертификате электронной подписи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32 СГС «Концептуальные основы бухучета и отчетности».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18. Особенности применения первичных документов: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18.1.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DB4BDD" w:rsidRDefault="00DB4BDD" w:rsidP="007E163B">
      <w:pPr>
        <w:spacing w:after="0"/>
        <w:jc w:val="both"/>
        <w:rPr>
          <w:rFonts w:ascii="Times New Roman" w:hAnsi="Times New Roman" w:cs="Times New Roman"/>
          <w:sz w:val="28"/>
          <w:szCs w:val="28"/>
        </w:rPr>
      </w:pP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18.2.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 В графах 20 и 37 отражаются итоговые данные неявок.</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Табель учета использования рабочего времени (ф. 0504421) дополнен условными обозначениями.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ОВ - Дополнительные выходные дни (оплачиваемые);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ЗС - Заключение под стражу</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ДП - Нахождение в пути к месту вахты и обратно</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Д - Дополнительный оплачиваемый выходной день для прохождения диспансеризации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НОД - Нерабочий оплачиваемый день</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ВВ - Выходные за вакцинацию с сохранением заработной платы;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ПД - Приостановка действия трудового договора в связи с мобилизацией сотрудника;</w:t>
      </w:r>
      <w:r>
        <w:rPr>
          <w:rFonts w:ascii="Times New Roman" w:hAnsi="Times New Roman" w:cs="Times New Roman"/>
          <w:sz w:val="28"/>
          <w:szCs w:val="28"/>
        </w:rPr>
        <w:br/>
        <w:t xml:space="preserve"> Расширено применение буквенного кода «Г» — «Выполнение государственных обязанностей» —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18.3. Расчеты по заработной плате и другим выплатам оформляются в Расчетной ведомости (ф. 0504402).</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18.4.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в том числе посредством передачи скан-копий.</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w:t>
      </w:r>
      <w:r>
        <w:rPr>
          <w:rFonts w:ascii="Times New Roman" w:hAnsi="Times New Roman" w:cs="Times New Roman"/>
          <w:sz w:val="28"/>
          <w:szCs w:val="28"/>
        </w:rPr>
        <w:lastRenderedPageBreak/>
        <w:t>документооборота. Согласованием считается возврат электронного письма от получателя к отправителю со скан-копией подписанного документа.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После окончания режима удаленной работы первичные документы, оформленные посредством обмена скан-копий, распечатываются на бумажном носителе и подписываются собственноручной подписью ответственных лиц.</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18.5. Учреждение применяет путевой лист, форма которого утверждена в (ПРИКАЗ УЧЕРЕЖДЕНИЯ) к учетной политике. Путевые листы регистрируются в бумажном журнале учета движения путевых листов, который учреждение ведет по унифицированной форме № 8 (утв. постановлением Госкомстата от 28.11.1997 № 78). Нумерация путевых листов ведется в простом хронологическом порядке, начиная с 1 января каждого следующего года.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Федеральный закон от 06.03.2022 № 39-ФЗ.</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Информация о лицензии на медицинский осмотр в сведениях о медосмотре не указывается.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Путевой лист оформляется: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на один день – при коротких рейсах или перевозках в рамках одного дня;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длительность рейса – для регулярных перевозок – если срок рейса превышает один день;</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период – месяц или неделю – для нерегулярных перевозок независимо от продолжительности рейса.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Также учреждение может оформить два путевых листа на один автомобиль, если в рейс отправляют двух водителей – по одному путевому листу на каждого водителя. Решение о количестве путевых листов и сроке их действия принимает главный механик.</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9 приложения № 2 к СГС «Учетная политика, оценочные значения и ошибки».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19. Сотрудник, ответственный за оформление расчетных листков, передает лично в руки на бумаге (либо выдача на электронную почту руководителю), руководитель организации выдает расчетный листок лично каждому сотруднику в день выдачи зарплаты за вторую половину месяца.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IV. План счетов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1. Бюджетный учет ведется с использованием Рабочего плана счетов (приложение </w:t>
      </w:r>
      <w:r w:rsidR="00AA4ECC">
        <w:rPr>
          <w:rFonts w:ascii="Times New Roman" w:hAnsi="Times New Roman" w:cs="Times New Roman"/>
          <w:sz w:val="28"/>
          <w:szCs w:val="28"/>
        </w:rPr>
        <w:t>6</w:t>
      </w:r>
      <w:r>
        <w:rPr>
          <w:rFonts w:ascii="Times New Roman" w:hAnsi="Times New Roman" w:cs="Times New Roman"/>
          <w:sz w:val="28"/>
          <w:szCs w:val="28"/>
        </w:rPr>
        <w:t>), разработанного в соответствии с Инструкцией к Единому плану счетов № 157н, Инструкцией № 162н.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пункты 2 и 6 Инструкции к Единому плану счетов № 157н, пункт 19 СГС «Концептуальные основы бухучета и отчетности», подпункт «б» пункта 9 СГС «Учетная политика, оценочные значения и ошибки».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Кроме </w:t>
      </w:r>
      <w:proofErr w:type="spellStart"/>
      <w:r>
        <w:rPr>
          <w:rFonts w:ascii="Times New Roman" w:hAnsi="Times New Roman" w:cs="Times New Roman"/>
          <w:sz w:val="28"/>
          <w:szCs w:val="28"/>
        </w:rPr>
        <w:t>забалансовых</w:t>
      </w:r>
      <w:proofErr w:type="spellEnd"/>
      <w:r>
        <w:rPr>
          <w:rFonts w:ascii="Times New Roman" w:hAnsi="Times New Roman" w:cs="Times New Roman"/>
          <w:sz w:val="28"/>
          <w:szCs w:val="28"/>
        </w:rPr>
        <w:t xml:space="preserve"> счетов, утвержденных в Инструкции к Единому плану счетов № 157н, учреждение применяет дополнительные </w:t>
      </w:r>
      <w:proofErr w:type="spellStart"/>
      <w:r>
        <w:rPr>
          <w:rFonts w:ascii="Times New Roman" w:hAnsi="Times New Roman" w:cs="Times New Roman"/>
          <w:sz w:val="28"/>
          <w:szCs w:val="28"/>
        </w:rPr>
        <w:t>забалансовые</w:t>
      </w:r>
      <w:proofErr w:type="spellEnd"/>
      <w:r>
        <w:rPr>
          <w:rFonts w:ascii="Times New Roman" w:hAnsi="Times New Roman" w:cs="Times New Roman"/>
          <w:sz w:val="28"/>
          <w:szCs w:val="28"/>
        </w:rPr>
        <w:t xml:space="preserve"> счета, утвержденные в Рабочем плане счетов (приложении </w:t>
      </w:r>
      <w:r w:rsidR="00244667">
        <w:rPr>
          <w:rFonts w:ascii="Times New Roman" w:hAnsi="Times New Roman" w:cs="Times New Roman"/>
          <w:sz w:val="28"/>
          <w:szCs w:val="28"/>
        </w:rPr>
        <w:t>6</w:t>
      </w:r>
      <w:r>
        <w:rPr>
          <w:rFonts w:ascii="Times New Roman" w:hAnsi="Times New Roman" w:cs="Times New Roman"/>
          <w:sz w:val="28"/>
          <w:szCs w:val="28"/>
        </w:rPr>
        <w:t>).</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lastRenderedPageBreak/>
        <w:t>Основание: пункт 332 Инструкции к Единому плану счетов № 157н, пункт 19 СГС «Концептуальные основы бухучета и отчетности».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V. Методика ведения бухгалтерского учета, оценки отдельных видов имущества и обязательств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1. Общие положения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1.1.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54 СГС «Концептуальные основы бухучета и отчетности».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1.2.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6 СГС «Учетная политика, оценочные значения и ошибки».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1.3. Принятие к учету основных средства, нематериальных и непроизведенных активов, по факту документального подтверждения их приобретения согласно условиям государственных контрактов (договоров), осуществляется на основании Решения о признании объектов НФА (ф. 0510441). При этом формирование дополнительных документов, в частности Акта</w:t>
      </w:r>
      <w:r>
        <w:rPr>
          <w:rFonts w:ascii="Times New Roman" w:hAnsi="Times New Roman" w:cs="Times New Roman"/>
          <w:strike/>
          <w:sz w:val="28"/>
          <w:szCs w:val="28"/>
        </w:rPr>
        <w:t xml:space="preserve"> </w:t>
      </w:r>
      <w:r>
        <w:rPr>
          <w:rFonts w:ascii="Times New Roman" w:hAnsi="Times New Roman" w:cs="Times New Roman"/>
          <w:sz w:val="28"/>
          <w:szCs w:val="28"/>
        </w:rPr>
        <w:t>приема-передачи объектов нефинансовых активов (ф. 0510448</w:t>
      </w:r>
      <w:r>
        <w:rPr>
          <w:rFonts w:ascii="Times New Roman" w:hAnsi="Times New Roman" w:cs="Times New Roman"/>
          <w:strike/>
          <w:sz w:val="28"/>
          <w:szCs w:val="28"/>
        </w:rPr>
        <w:t xml:space="preserve">), </w:t>
      </w:r>
      <w:r>
        <w:rPr>
          <w:rFonts w:ascii="Times New Roman" w:hAnsi="Times New Roman" w:cs="Times New Roman"/>
          <w:sz w:val="28"/>
          <w:szCs w:val="28"/>
        </w:rPr>
        <w:t>в этом случае не требуется.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2. Основные средства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2.1. 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калькуляторы;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инвентарь по перечню, приведенному в приложении к учетной политике;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2.2.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мебель для кабинета: столы, стулья, стеллажи, шкафы, полки;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принтеры;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сканеры;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колонки;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акустические системы;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микрофоны;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веб-камеры;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устройства захвата видео;</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внешние ТВ-тюнеры;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внешние накопители на жестких дисках;</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Не считается существенной стоимость до </w:t>
      </w:r>
      <w:r>
        <w:rPr>
          <w:rFonts w:ascii="Times New Roman" w:hAnsi="Times New Roman" w:cs="Times New Roman"/>
          <w:sz w:val="28"/>
          <w:szCs w:val="28"/>
          <w:shd w:val="clear" w:color="auto" w:fill="FFFF00"/>
        </w:rPr>
        <w:t>20 000</w:t>
      </w:r>
      <w:r>
        <w:rPr>
          <w:rFonts w:ascii="Times New Roman" w:hAnsi="Times New Roman" w:cs="Times New Roman"/>
          <w:sz w:val="28"/>
          <w:szCs w:val="28"/>
        </w:rPr>
        <w:t> руб. за один имущественный объект. Необходимость объединения и конкретный перечень объединяемых объектов определяет комиссия учреждения по поступлению и выбытию активов.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10 СГС «Основные средства».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2.3. Каждому инвентарному объекту, кроме объектов стоимостью до 10 000 руб. включительно, присваивается уникальный инвентарный номер из 1</w:t>
      </w:r>
      <w:r w:rsidR="00AA4ECC">
        <w:rPr>
          <w:rFonts w:ascii="Times New Roman" w:hAnsi="Times New Roman" w:cs="Times New Roman"/>
          <w:sz w:val="28"/>
          <w:szCs w:val="28"/>
        </w:rPr>
        <w:t xml:space="preserve">0 </w:t>
      </w:r>
      <w:r>
        <w:rPr>
          <w:rFonts w:ascii="Times New Roman" w:hAnsi="Times New Roman" w:cs="Times New Roman"/>
          <w:sz w:val="28"/>
          <w:szCs w:val="28"/>
        </w:rPr>
        <w:t>знаков: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shd w:val="clear" w:color="auto" w:fill="FFFF00"/>
        </w:rPr>
        <w:t>— 1-й разряд — код вида финансового обеспечения;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shd w:val="clear" w:color="auto" w:fill="FFFF00"/>
        </w:rPr>
        <w:t>— 2–4-е разряды — коды синтетического счета;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shd w:val="clear" w:color="auto" w:fill="FFFF00"/>
        </w:rPr>
        <w:t>— 5–6-е разряды — коды аналитического счета;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shd w:val="clear" w:color="auto" w:fill="FFFF00"/>
        </w:rPr>
        <w:t>— 7–10-е разряды — порядковый номер объекта в группе (000001–999999).</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9 СГС «Основные средства», пункт 46 Инструкции к Единому плану счетов № 157н.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2.4. Присвоенный объекту инвентарный номер обозначается: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путем нанесения номера на инвентарный объект краской или водостойким маркером;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Pr>
          <w:rFonts w:ascii="Times New Roman" w:hAnsi="Times New Roman" w:cs="Times New Roman"/>
          <w:sz w:val="28"/>
          <w:szCs w:val="28"/>
        </w:rPr>
        <w:t>выбываемых</w:t>
      </w:r>
      <w:proofErr w:type="spellEnd"/>
      <w:r>
        <w:rPr>
          <w:rFonts w:ascii="Times New Roman" w:hAnsi="Times New Roman" w:cs="Times New Roman"/>
          <w:sz w:val="28"/>
          <w:szCs w:val="28"/>
        </w:rPr>
        <w:t>) составных частей.</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27 СГС «Основные средства».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2.6. В случае частичной ликвидации или </w:t>
      </w:r>
      <w:proofErr w:type="spellStart"/>
      <w:r>
        <w:rPr>
          <w:rFonts w:ascii="Times New Roman" w:hAnsi="Times New Roman" w:cs="Times New Roman"/>
          <w:sz w:val="28"/>
          <w:szCs w:val="28"/>
        </w:rPr>
        <w:t>разукомплектации</w:t>
      </w:r>
      <w:proofErr w:type="spellEnd"/>
      <w:r>
        <w:rPr>
          <w:rFonts w:ascii="Times New Roman" w:hAnsi="Times New Roman" w:cs="Times New Roman"/>
          <w:sz w:val="28"/>
          <w:szCs w:val="28"/>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площади;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объему;</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весу;</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иному показателю, установленному комиссией по поступлению и выбытию активов.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Pr>
          <w:rFonts w:ascii="Times New Roman" w:hAnsi="Times New Roman" w:cs="Times New Roman"/>
          <w:sz w:val="28"/>
          <w:szCs w:val="28"/>
        </w:rPr>
        <w:t>дооборудований</w:t>
      </w:r>
      <w:proofErr w:type="spellEnd"/>
      <w:r>
        <w:rPr>
          <w:rFonts w:ascii="Times New Roman" w:hAnsi="Times New Roman" w:cs="Times New Roman"/>
          <w:sz w:val="28"/>
          <w:szCs w:val="28"/>
        </w:rPr>
        <w:t xml:space="preserve">,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w:t>
      </w:r>
      <w:r>
        <w:rPr>
          <w:rFonts w:ascii="Times New Roman" w:hAnsi="Times New Roman" w:cs="Times New Roman"/>
          <w:sz w:val="28"/>
          <w:szCs w:val="28"/>
        </w:rPr>
        <w:lastRenderedPageBreak/>
        <w:t>проведение аналогичного мероприятия списывается в расходы текущего периода с учетом накопленной амортизации.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28 СГС «Основные средства».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2.8. Амортизация на все объекты основных средств начисляется линейным методом в соответствии со сроками полезного использования.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пункты 36, 37 СГС «Основные средства».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2.9.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40 СГС «Основные средства».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2.10. На дату переоценки остаточная стоимость объекта пересчитывается до переоцененной стоимости актива. При этом накопленная амортизация относится на уменьшение балансовой стоимости (по кредиту счета 101) и увеличение остаточной стоимости (по дебету счета 101) на суммы </w:t>
      </w:r>
      <w:proofErr w:type="spellStart"/>
      <w:r>
        <w:rPr>
          <w:rFonts w:ascii="Times New Roman" w:hAnsi="Times New Roman" w:cs="Times New Roman"/>
          <w:sz w:val="28"/>
          <w:szCs w:val="28"/>
        </w:rPr>
        <w:t>дооценки</w:t>
      </w:r>
      <w:proofErr w:type="spellEnd"/>
      <w:r>
        <w:rPr>
          <w:rFonts w:ascii="Times New Roman" w:hAnsi="Times New Roman" w:cs="Times New Roman"/>
          <w:sz w:val="28"/>
          <w:szCs w:val="28"/>
        </w:rPr>
        <w:t xml:space="preserve"> ее до справедливой стоимости. С момента переоценки амортизация начисляется на оставшийся срок полезного использования по той же норме, что и до переоценки.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41 СГС «Основные средства».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2.11.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Состав комиссии по поступлению и выбытию активов установлена в приказе руководителя.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2.12. Основные средства стоимостью до 10 000 руб. включительно, находящиеся в эксплуатации, учитываются на </w:t>
      </w:r>
      <w:proofErr w:type="spellStart"/>
      <w:r>
        <w:rPr>
          <w:rFonts w:ascii="Times New Roman" w:hAnsi="Times New Roman" w:cs="Times New Roman"/>
          <w:sz w:val="28"/>
          <w:szCs w:val="28"/>
        </w:rPr>
        <w:t>забалансовом</w:t>
      </w:r>
      <w:proofErr w:type="spellEnd"/>
      <w:r>
        <w:rPr>
          <w:rFonts w:ascii="Times New Roman" w:hAnsi="Times New Roman" w:cs="Times New Roman"/>
          <w:sz w:val="28"/>
          <w:szCs w:val="28"/>
        </w:rPr>
        <w:t xml:space="preserve"> счете 21 по </w:t>
      </w:r>
      <w:proofErr w:type="spellStart"/>
      <w:r>
        <w:rPr>
          <w:rFonts w:ascii="Times New Roman" w:hAnsi="Times New Roman" w:cs="Times New Roman"/>
          <w:sz w:val="28"/>
          <w:szCs w:val="28"/>
        </w:rPr>
        <w:t>по</w:t>
      </w:r>
      <w:proofErr w:type="spellEnd"/>
      <w:r>
        <w:rPr>
          <w:rFonts w:ascii="Times New Roman" w:hAnsi="Times New Roman" w:cs="Times New Roman"/>
          <w:sz w:val="28"/>
          <w:szCs w:val="28"/>
        </w:rPr>
        <w:t xml:space="preserve"> условной оценке: один объект - 1 руб.</w:t>
      </w:r>
      <w:r w:rsidR="00AA4ECC">
        <w:rPr>
          <w:rFonts w:ascii="Times New Roman" w:hAnsi="Times New Roman" w:cs="Times New Roman"/>
          <w:sz w:val="28"/>
          <w:szCs w:val="28"/>
        </w:rPr>
        <w:t xml:space="preserve"> или по рыночной стоимости.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39 СГС «Основные средства», пункт 373 Инструкции к Единому плану счетов № 157н.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2.13. Локально-вычислительная сеть (ЛВС), охранно-пожарная сигнализация (ОПС) и другие единые функционирующие системы учитываются как отдельный инвентарный объект основных средств.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Информация о единых функционирующих системах (сигнализаций, систем видеонаблюдения, речевого оповещения, локально-вычислительных сетей и других), установленных в зданиях и сооружениях, указывается в инвентарной карточке здания, сооружения.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2.14.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3. Нематериальные активы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lastRenderedPageBreak/>
        <w:t>3.1. Амортизация на все объекты нематериальных активов начисляется линейным методом в соответствии со сроками полезного использования.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пункты 30, 31 СГС «Нематериальные активы».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3.2. 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3.3. Продолжительность периода, в течение которого предполагается использовать НМА, ежегодно определяется Комиссией по поступлению и выбытию активов.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 Если срок охраны конфиденциальности не установлен, в учете возникает объект НМА с неопределенным сроком полезного использования.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Изменение продолжительности оставшегося периода использования НМА является существенным, если это изменение (разница между продолжительностью оставшегося текущего периода использования и предполагаемого) составляет </w:t>
      </w:r>
      <w:r>
        <w:rPr>
          <w:rFonts w:ascii="Times New Roman" w:hAnsi="Times New Roman" w:cs="Times New Roman"/>
          <w:sz w:val="28"/>
          <w:szCs w:val="28"/>
          <w:shd w:val="clear" w:color="auto" w:fill="FFFF00"/>
        </w:rPr>
        <w:t>10</w:t>
      </w:r>
      <w:r>
        <w:rPr>
          <w:rFonts w:ascii="Times New Roman" w:hAnsi="Times New Roman" w:cs="Times New Roman"/>
          <w:sz w:val="28"/>
          <w:szCs w:val="28"/>
        </w:rPr>
        <w:t xml:space="preserve"> % или более от продолжительности оставшегося текущего периода. Срок полезного использования таких объектов НМА подлежит уточнению.</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4. Непроизведенные активы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4.1. Объект непроизведенных активов, по которому комиссия по поступлению и выбытию активов установила, что он не соответствует условиям признания актива, учитывается на </w:t>
      </w:r>
      <w:proofErr w:type="spellStart"/>
      <w:r>
        <w:rPr>
          <w:rFonts w:ascii="Times New Roman" w:hAnsi="Times New Roman" w:cs="Times New Roman"/>
          <w:sz w:val="28"/>
          <w:szCs w:val="28"/>
        </w:rPr>
        <w:t>забалансовом</w:t>
      </w:r>
      <w:proofErr w:type="spellEnd"/>
      <w:r>
        <w:rPr>
          <w:rFonts w:ascii="Times New Roman" w:hAnsi="Times New Roman" w:cs="Times New Roman"/>
          <w:sz w:val="28"/>
          <w:szCs w:val="28"/>
        </w:rPr>
        <w:t xml:space="preserve"> счете 02 «Материальные ценности, принятые на хранение».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7 СГС «Непроизведенные активы».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4.2. Справедливая стоимость земельного участка, впервые вовлекаемого в хозяйственный оборот, на которые не разграничена государственная собственность и которые не внесены в ЕГРН, рассчитывается на основе кадастровой стоимости аналогичного земельного участка, который внесен в ЕГРН.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17 СГС «Непроизведенные активы».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4.3. Каждому инвентарному объекту непроизведенных активов в момент принятия к бухгалтерскому учету присваивается инвентарный номер. Инвентарный номер объекта непроизведенных активов состоит из </w:t>
      </w:r>
      <w:r>
        <w:rPr>
          <w:rFonts w:ascii="Times New Roman" w:hAnsi="Times New Roman" w:cs="Times New Roman"/>
          <w:sz w:val="28"/>
          <w:szCs w:val="28"/>
          <w:shd w:val="clear" w:color="auto" w:fill="FFFF00"/>
        </w:rPr>
        <w:t>10</w:t>
      </w:r>
      <w:r>
        <w:rPr>
          <w:rFonts w:ascii="Times New Roman" w:hAnsi="Times New Roman" w:cs="Times New Roman"/>
          <w:sz w:val="28"/>
          <w:szCs w:val="28"/>
        </w:rPr>
        <w:t xml:space="preserve"> знаков.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Инвентарный номер присваивается в следующем порядке: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shd w:val="clear" w:color="auto" w:fill="FFFF00"/>
        </w:rPr>
        <w:t>1 разряд – код синтетической группы инвентарного объекта непроизведенных активов по счету 103 «Непроизведенные активы» – «3»;</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shd w:val="clear" w:color="auto" w:fill="FFFF00"/>
        </w:rPr>
        <w:t>2 разряд – код вида инвентарного номера «1» – индивидуальный инвентарный объект;</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shd w:val="clear" w:color="auto" w:fill="FFFF00"/>
        </w:rPr>
        <w:lastRenderedPageBreak/>
        <w:t>3–8 разряды – порядковый номер инвентарного объекта (000001, 000002 и т.д.);</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shd w:val="clear" w:color="auto" w:fill="FFFF00"/>
        </w:rPr>
        <w:t>9–12 разряды – внутренний групповой инвентарный номер (0001, 0002 и т.д.). Для индивидуального инвентарного объекта указывается 0000.</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81 Инструкции к Единому плану счетов № 157н.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4.4. Аналитический учет вложений в непроизведенные активы ведется в </w:t>
      </w:r>
      <w:proofErr w:type="spellStart"/>
      <w:r>
        <w:rPr>
          <w:rFonts w:ascii="Times New Roman" w:hAnsi="Times New Roman" w:cs="Times New Roman"/>
          <w:sz w:val="28"/>
          <w:szCs w:val="28"/>
        </w:rPr>
        <w:t>многографной</w:t>
      </w:r>
      <w:proofErr w:type="spellEnd"/>
      <w:r>
        <w:rPr>
          <w:rFonts w:ascii="Times New Roman" w:hAnsi="Times New Roman" w:cs="Times New Roman"/>
          <w:sz w:val="28"/>
          <w:szCs w:val="28"/>
        </w:rPr>
        <w:t xml:space="preserve"> карточке (ф. 0504054).</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128 Инструкции к Единому плану счетов № 157н.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5. Материальные запасы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5.1.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w:t>
      </w:r>
      <w:r w:rsidR="00244667">
        <w:rPr>
          <w:rFonts w:ascii="Times New Roman" w:hAnsi="Times New Roman" w:cs="Times New Roman"/>
          <w:sz w:val="28"/>
          <w:szCs w:val="28"/>
        </w:rPr>
        <w:t xml:space="preserve"> </w:t>
      </w:r>
      <w:proofErr w:type="gramStart"/>
      <w:r w:rsidR="00244667">
        <w:rPr>
          <w:rFonts w:ascii="Times New Roman" w:hAnsi="Times New Roman" w:cs="Times New Roman"/>
          <w:sz w:val="28"/>
          <w:szCs w:val="28"/>
        </w:rPr>
        <w:t>(</w:t>
      </w:r>
      <w:r>
        <w:rPr>
          <w:rFonts w:ascii="Times New Roman" w:hAnsi="Times New Roman" w:cs="Times New Roman"/>
          <w:sz w:val="28"/>
          <w:szCs w:val="28"/>
        </w:rPr>
        <w:t xml:space="preserve"> приложении</w:t>
      </w:r>
      <w:proofErr w:type="gramEnd"/>
      <w:r>
        <w:rPr>
          <w:rFonts w:ascii="Times New Roman" w:hAnsi="Times New Roman" w:cs="Times New Roman"/>
          <w:sz w:val="28"/>
          <w:szCs w:val="28"/>
        </w:rPr>
        <w:t xml:space="preserve"> </w:t>
      </w:r>
      <w:r w:rsidR="003B29EE">
        <w:rPr>
          <w:rFonts w:ascii="Times New Roman" w:hAnsi="Times New Roman" w:cs="Times New Roman"/>
          <w:sz w:val="28"/>
          <w:szCs w:val="28"/>
        </w:rPr>
        <w:t>7</w:t>
      </w:r>
      <w:r w:rsidR="00244667">
        <w:rPr>
          <w:rFonts w:ascii="Times New Roman" w:hAnsi="Times New Roman" w:cs="Times New Roman"/>
          <w:sz w:val="28"/>
          <w:szCs w:val="28"/>
        </w:rPr>
        <w:t>)</w:t>
      </w:r>
      <w:r>
        <w:rPr>
          <w:rFonts w:ascii="Times New Roman" w:hAnsi="Times New Roman" w:cs="Times New Roman"/>
          <w:sz w:val="28"/>
          <w:szCs w:val="28"/>
        </w:rPr>
        <w:t>.</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5.2. В учреждении применяются следующие единицы учета материальных запасов: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номенклатурная (реестровая) единица;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Решение о применении единиц учета принимает бухгалтер на основе своего профессионального суждения.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Если в первичных документах поставщика единицы измерения отличаются от тех, которые использует учреждение, ответственный сотрудник оформляет акт перевода единиц измерения. Акт прикладывают к первичным документам поставщика.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8 СГС «Запасы».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5.4.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их справедливой стоимости на дату принятия к бухгалтерскому учету, рассчитанной методом рыночных цен;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сумм, уплачиваемых учреждением за доставку материальных запасов, приведение их в состояние, пригодное для использования.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пункты 52–60 СГС «Концептуальные основы бухучета и отчетности».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5.5.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w:t>
      </w:r>
      <w:r>
        <w:rPr>
          <w:rFonts w:ascii="Times New Roman" w:hAnsi="Times New Roman" w:cs="Times New Roman"/>
          <w:b/>
          <w:bCs/>
          <w:sz w:val="28"/>
          <w:szCs w:val="28"/>
          <w:shd w:val="clear" w:color="auto" w:fill="FFFF00"/>
        </w:rPr>
        <w:t>день получения документов о доставке/последний день месяца</w:t>
      </w:r>
      <w:r>
        <w:rPr>
          <w:rFonts w:ascii="Times New Roman" w:hAnsi="Times New Roman" w:cs="Times New Roman"/>
          <w:sz w:val="28"/>
          <w:szCs w:val="28"/>
          <w:shd w:val="clear" w:color="auto" w:fill="FFFF00"/>
        </w:rPr>
        <w:t>.</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19 СГС «Запасы».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5.6. Учреждение применяет следующий порядок подстатей КОСГУ в части учета материальных запасов: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5.6.1.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w:t>
      </w:r>
      <w:r>
        <w:rPr>
          <w:rFonts w:ascii="Times New Roman" w:hAnsi="Times New Roman" w:cs="Times New Roman"/>
          <w:sz w:val="28"/>
          <w:szCs w:val="28"/>
        </w:rPr>
        <w:lastRenderedPageBreak/>
        <w:t>105.36 «Прочие материальные запасы». Маски и перчатки, приобретенные для комплектов одежды, учитываются на счете 105.05 и по КОСГУ 345.</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5.6.2. Специальные жидкости для автомобиля (тормозная, </w:t>
      </w:r>
      <w:proofErr w:type="spellStart"/>
      <w:r>
        <w:rPr>
          <w:rFonts w:ascii="Times New Roman" w:hAnsi="Times New Roman" w:cs="Times New Roman"/>
          <w:sz w:val="28"/>
          <w:szCs w:val="28"/>
        </w:rPr>
        <w:t>стеклоомывающая</w:t>
      </w:r>
      <w:proofErr w:type="spellEnd"/>
      <w:r>
        <w:rPr>
          <w:rFonts w:ascii="Times New Roman" w:hAnsi="Times New Roman" w:cs="Times New Roman"/>
          <w:sz w:val="28"/>
          <w:szCs w:val="28"/>
        </w:rPr>
        <w:t>, тосол и другие охлаждающие) учитываются на счете 105.03 и по КОСГУ 343.</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5.7. При приобретении и (или) создании материальных запасов за счет средств, полученных по разным видам деятельности, сумма вложений, сформированных на счете КБК Х.106.00.000, </w:t>
      </w:r>
      <w:r>
        <w:rPr>
          <w:rFonts w:ascii="Times New Roman" w:hAnsi="Times New Roman" w:cs="Times New Roman"/>
          <w:sz w:val="28"/>
          <w:szCs w:val="28"/>
          <w:shd w:val="clear" w:color="auto" w:fill="FFFF00"/>
        </w:rPr>
        <w:t>переводится на код вида деятельности 4 «Деятельность по выполнению государственного (муниципального) задания» / код вида деятельности, по которому будут использоваться</w:t>
      </w:r>
      <w:r>
        <w:rPr>
          <w:rFonts w:ascii="Times New Roman" w:hAnsi="Times New Roman" w:cs="Times New Roman"/>
          <w:sz w:val="28"/>
          <w:szCs w:val="28"/>
        </w:rPr>
        <w:t>.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5.8. Установлены следующие особенности учета материальных запасов: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5.8.1. Особенности учета транспортно-заготовительных расходов.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В фактическую стоимость материальных запасов включаются транспортно-заготовительные расходы (ТЗР).</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ассортимента полученных активов.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Если в одну поставку включено несколько разнородных групп материальных запасов, то сначала ТЗР распределяются между этими группами.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5.8.2. Особенности учета горюче-смазочных материалов (ГСМ).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Нормы на расходы горюче-смазочных материалов (ГСМ) утверждаются приказом руководителя учреждения. Ежегодно приказом руководителя утверждаются период применения зимней надбавки к нормам расхода ГСМ и ее величина.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ГСМ списываются на расходы по фактическому расходу на основании путевых листов, но не выше норм, установленных приказом руководителя учреждения и внесенных изменений в него.</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5.8.3. Особенности использования и учета хозяйственного инвентаря.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w:t>
      </w:r>
      <w:r>
        <w:rPr>
          <w:rFonts w:ascii="Times New Roman" w:hAnsi="Times New Roman" w:cs="Times New Roman"/>
          <w:sz w:val="28"/>
          <w:szCs w:val="28"/>
          <w:shd w:val="clear" w:color="auto" w:fill="FFFF00"/>
        </w:rPr>
        <w:t>пунктом 2.1 раздела V</w:t>
      </w:r>
      <w:r>
        <w:rPr>
          <w:rFonts w:ascii="Times New Roman" w:hAnsi="Times New Roman" w:cs="Times New Roman"/>
          <w:sz w:val="28"/>
          <w:szCs w:val="28"/>
        </w:rPr>
        <w:t xml:space="preserve"> настоящей учетной политики.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Выдача хозяйственного инвентаря (материалов) на нужды учреждения производится исходя из месячной потребности в нем. Нормы потребности в хозяйственных материалах определяет </w:t>
      </w:r>
      <w:r>
        <w:rPr>
          <w:rFonts w:ascii="Times New Roman" w:hAnsi="Times New Roman" w:cs="Times New Roman"/>
          <w:sz w:val="28"/>
          <w:szCs w:val="28"/>
          <w:shd w:val="clear" w:color="auto" w:fill="FFFF00"/>
        </w:rPr>
        <w:t>комиссия учреждения по поступлению и выбытию активов</w:t>
      </w:r>
      <w:r>
        <w:rPr>
          <w:rFonts w:ascii="Times New Roman" w:hAnsi="Times New Roman" w:cs="Times New Roman"/>
          <w:sz w:val="28"/>
          <w:szCs w:val="28"/>
        </w:rPr>
        <w:t>.</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 xml:space="preserve">5.8.4. Особенности учета карт </w:t>
      </w:r>
      <w:proofErr w:type="spellStart"/>
      <w:r>
        <w:rPr>
          <w:rFonts w:ascii="Times New Roman" w:hAnsi="Times New Roman" w:cs="Times New Roman"/>
          <w:b/>
          <w:bCs/>
          <w:sz w:val="28"/>
          <w:szCs w:val="28"/>
        </w:rPr>
        <w:t>тахографа</w:t>
      </w:r>
      <w:proofErr w:type="spellEnd"/>
      <w:r>
        <w:rPr>
          <w:rFonts w:ascii="Times New Roman" w:hAnsi="Times New Roman" w:cs="Times New Roman"/>
          <w:b/>
          <w:bCs/>
          <w:sz w:val="28"/>
          <w:szCs w:val="28"/>
        </w:rPr>
        <w:t xml:space="preserve"> для водителя.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Карты </w:t>
      </w:r>
      <w:proofErr w:type="spellStart"/>
      <w:r>
        <w:rPr>
          <w:rFonts w:ascii="Times New Roman" w:hAnsi="Times New Roman" w:cs="Times New Roman"/>
          <w:sz w:val="28"/>
          <w:szCs w:val="28"/>
        </w:rPr>
        <w:t>тахографа</w:t>
      </w:r>
      <w:proofErr w:type="spellEnd"/>
      <w:r>
        <w:rPr>
          <w:rFonts w:ascii="Times New Roman" w:hAnsi="Times New Roman" w:cs="Times New Roman"/>
          <w:sz w:val="28"/>
          <w:szCs w:val="28"/>
        </w:rPr>
        <w:t xml:space="preserve"> не признаются активом учреждения, поскольку учреждение не вправе без согласия водителя изъять карту при его увольнении, уничтожить ее или аннулировать. В целях управленческого учета и контроля за </w:t>
      </w:r>
      <w:r>
        <w:rPr>
          <w:rFonts w:ascii="Times New Roman" w:hAnsi="Times New Roman" w:cs="Times New Roman"/>
          <w:sz w:val="28"/>
          <w:szCs w:val="28"/>
        </w:rPr>
        <w:lastRenderedPageBreak/>
        <w:t xml:space="preserve">сохранностью карты учитываются на дополнительном </w:t>
      </w:r>
      <w:proofErr w:type="spellStart"/>
      <w:r>
        <w:rPr>
          <w:rFonts w:ascii="Times New Roman" w:hAnsi="Times New Roman" w:cs="Times New Roman"/>
          <w:sz w:val="28"/>
          <w:szCs w:val="28"/>
        </w:rPr>
        <w:t>забалансовом</w:t>
      </w:r>
      <w:proofErr w:type="spellEnd"/>
      <w:r>
        <w:rPr>
          <w:rFonts w:ascii="Times New Roman" w:hAnsi="Times New Roman" w:cs="Times New Roman"/>
          <w:sz w:val="28"/>
          <w:szCs w:val="28"/>
        </w:rPr>
        <w:t xml:space="preserve"> счете </w:t>
      </w:r>
      <w:proofErr w:type="spellStart"/>
      <w:r>
        <w:rPr>
          <w:rFonts w:ascii="Times New Roman" w:hAnsi="Times New Roman" w:cs="Times New Roman"/>
          <w:sz w:val="28"/>
          <w:szCs w:val="28"/>
          <w:shd w:val="clear" w:color="auto" w:fill="99CCFF"/>
        </w:rPr>
        <w:t>Тахографы</w:t>
      </w:r>
      <w:proofErr w:type="spellEnd"/>
      <w:r>
        <w:rPr>
          <w:rFonts w:ascii="Times New Roman" w:hAnsi="Times New Roman" w:cs="Times New Roman"/>
          <w:sz w:val="28"/>
          <w:szCs w:val="28"/>
          <w:shd w:val="clear" w:color="auto" w:fill="99CCFF"/>
        </w:rPr>
        <w:t xml:space="preserve"> отсутствуют</w:t>
      </w:r>
      <w:r>
        <w:rPr>
          <w:rFonts w:ascii="Times New Roman" w:hAnsi="Times New Roman" w:cs="Times New Roman"/>
          <w:sz w:val="28"/>
          <w:szCs w:val="28"/>
        </w:rPr>
        <w:t>.</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332 Инструкции к Единому плану счетов № 157н.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5.9. Учет запчастей за балансом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Учет запасных частей, установленных на автотранспорт ведется по фактической цене, по которой указанные запасные части были списаны при ремонте со счета КБК Х.105.36.44Х. В случае получения автомобиля безвозмездно от государственных (муниципальных) учреждений с перечнем запасных частей и указанием цен на них запасные части отражаются на </w:t>
      </w:r>
      <w:proofErr w:type="spellStart"/>
      <w:r>
        <w:rPr>
          <w:rFonts w:ascii="Times New Roman" w:hAnsi="Times New Roman" w:cs="Times New Roman"/>
          <w:sz w:val="28"/>
          <w:szCs w:val="28"/>
        </w:rPr>
        <w:t>забалансовом</w:t>
      </w:r>
      <w:proofErr w:type="spellEnd"/>
      <w:r>
        <w:rPr>
          <w:rFonts w:ascii="Times New Roman" w:hAnsi="Times New Roman" w:cs="Times New Roman"/>
          <w:sz w:val="28"/>
          <w:szCs w:val="28"/>
        </w:rPr>
        <w:t xml:space="preserve"> счете 09 по цене, указанной во входящих документах.</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Учету подлежат запасные части и другие комплектующие, которые могут быть использованы на других автомобилях (</w:t>
      </w:r>
      <w:proofErr w:type="spellStart"/>
      <w:r>
        <w:rPr>
          <w:rFonts w:ascii="Times New Roman" w:hAnsi="Times New Roman" w:cs="Times New Roman"/>
          <w:sz w:val="28"/>
          <w:szCs w:val="28"/>
        </w:rPr>
        <w:t>нетипизированные</w:t>
      </w:r>
      <w:proofErr w:type="spellEnd"/>
      <w:r>
        <w:rPr>
          <w:rFonts w:ascii="Times New Roman" w:hAnsi="Times New Roman" w:cs="Times New Roman"/>
          <w:sz w:val="28"/>
          <w:szCs w:val="28"/>
        </w:rPr>
        <w:t xml:space="preserve"> запчасти и комплектующие), такие как:</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автомобильные шины;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колесные диски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 аккумуляторы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 наборы </w:t>
      </w:r>
      <w:proofErr w:type="spellStart"/>
      <w:r>
        <w:rPr>
          <w:rFonts w:ascii="Times New Roman" w:hAnsi="Times New Roman" w:cs="Times New Roman"/>
          <w:sz w:val="28"/>
          <w:szCs w:val="28"/>
        </w:rPr>
        <w:t>автоинструмента</w:t>
      </w:r>
      <w:proofErr w:type="spellEnd"/>
      <w:r>
        <w:rPr>
          <w:rFonts w:ascii="Times New Roman" w:hAnsi="Times New Roman" w:cs="Times New Roman"/>
          <w:sz w:val="28"/>
          <w:szCs w:val="28"/>
        </w:rPr>
        <w:t>;</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аптечки;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огнетушители;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Решение о замене поврежденной или не подлежащей ремонту шины принимает </w:t>
      </w:r>
      <w:r>
        <w:rPr>
          <w:rFonts w:ascii="Times New Roman" w:hAnsi="Times New Roman" w:cs="Times New Roman"/>
          <w:sz w:val="28"/>
          <w:szCs w:val="28"/>
          <w:shd w:val="clear" w:color="auto" w:fill="FFFF00"/>
        </w:rPr>
        <w:t>комиссия по поступлению и выбытию активов</w:t>
      </w:r>
      <w:r>
        <w:rPr>
          <w:rFonts w:ascii="Times New Roman" w:hAnsi="Times New Roman" w:cs="Times New Roman"/>
          <w:sz w:val="28"/>
          <w:szCs w:val="28"/>
        </w:rPr>
        <w:t>. Решение о замене комиссия оформляет документально в карточке учета автомобильной шины, форма которой разработана учреждением самостоятельно.</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Сезонная замена шин собственными силами отражается в Накладной на внутреннее перемещение (ф. 0510450).</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Аналитический учет по счету ведется в разрезе автомобилей и ответственных лиц.</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Поступление на счет 09 отражается: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при установке (передаче материально ответственному лицу) соответствующих запчастей после списания со счета 0.105.36.000 «Прочие материальные запасы — иное движимое имущество Агентства»;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 при безвозмездном поступлении автомобиля от государственных (муниципальных) учреждений с документальной передачей остатков </w:t>
      </w:r>
      <w:proofErr w:type="spellStart"/>
      <w:r>
        <w:rPr>
          <w:rFonts w:ascii="Times New Roman" w:hAnsi="Times New Roman" w:cs="Times New Roman"/>
          <w:sz w:val="28"/>
          <w:szCs w:val="28"/>
        </w:rPr>
        <w:t>забалансового</w:t>
      </w:r>
      <w:proofErr w:type="spellEnd"/>
      <w:r>
        <w:rPr>
          <w:rFonts w:ascii="Times New Roman" w:hAnsi="Times New Roman" w:cs="Times New Roman"/>
          <w:sz w:val="28"/>
          <w:szCs w:val="28"/>
        </w:rPr>
        <w:t xml:space="preserve"> счета 09.</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Внутреннее перемещение по счету отражается: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при передаче на другой автомобиль;</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при передаче другому материально ответственному лицу вместе с автомобилем.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lastRenderedPageBreak/>
        <w:t>Выбытие со счета 09 отражается: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при списании автомобиля по установленным основаниям;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при установке новых запчастей взамен непригодных к эксплуатации.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пункты 349–350 Инструкции к Единому плану счетов № 157н.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5.10. Особенности списания материальных запасов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5.10.1. Списание материальных запасов производится по средней фактической стоимости.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108 Инструкции к Единому плану счетов № 157н.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5.10.2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Эта ведомость является основанием для списания материальных запасов.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Мягкий и хозяйственный инвентарь, посуда списываются по акту о списании мягкого и хозяйственного инвентаря (ф. 0504143). В остальных случаях материальные запасы списываются по Акту о списании материальных запасов (ф. 0504230).</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5.10.3. Материальные запасы, которые предназначены для дарения, вручения на мероприятиях, списываются с учета при выдаче со склада на основании </w:t>
      </w:r>
      <w:r>
        <w:rPr>
          <w:rFonts w:ascii="Times New Roman" w:hAnsi="Times New Roman" w:cs="Times New Roman"/>
          <w:sz w:val="28"/>
          <w:szCs w:val="28"/>
          <w:shd w:val="clear" w:color="auto" w:fill="FFFF00"/>
        </w:rPr>
        <w:t>Ведомости выдачи материальных ценностей на нужды учреждения (ф. 0504210)</w:t>
      </w:r>
      <w:r>
        <w:rPr>
          <w:rFonts w:ascii="Times New Roman" w:hAnsi="Times New Roman" w:cs="Times New Roman"/>
          <w:sz w:val="28"/>
          <w:szCs w:val="28"/>
        </w:rPr>
        <w:t xml:space="preserve">. После выдачи со склада запасы учитываются на </w:t>
      </w:r>
      <w:proofErr w:type="spellStart"/>
      <w:r>
        <w:rPr>
          <w:rFonts w:ascii="Times New Roman" w:hAnsi="Times New Roman" w:cs="Times New Roman"/>
          <w:sz w:val="28"/>
          <w:szCs w:val="28"/>
        </w:rPr>
        <w:t>забалансовом</w:t>
      </w:r>
      <w:proofErr w:type="spellEnd"/>
      <w:r>
        <w:rPr>
          <w:rFonts w:ascii="Times New Roman" w:hAnsi="Times New Roman" w:cs="Times New Roman"/>
          <w:sz w:val="28"/>
          <w:szCs w:val="28"/>
        </w:rPr>
        <w:t xml:space="preserve"> счете 07 «Награды, призы, кубки и ценные подарки, сувениры».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Факт вручения подарков оформляет ответственный сотрудник в акте, форма которого утверждена в приложении к учетной политике учреждения.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6. Стоимость безвозмездно полученных нефинансовых активов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6.1. Данные о справедливой стоимости безвозмездно полученных нефинансовых активов должны быть подтверждены документально:</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справками (другими подтверждающими документами) Росстата;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прайс-листами заводов-изготовителей;</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справками (другими подтверждающими документами) оценщиков;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информацией, размещенной в СМИ,</w:t>
      </w:r>
      <w:r>
        <w:rPr>
          <w:rFonts w:ascii="Times New Roman" w:hAnsi="Times New Roman" w:cs="Times New Roman"/>
          <w:sz w:val="28"/>
          <w:szCs w:val="28"/>
          <w:shd w:val="clear" w:color="auto" w:fill="FFFF00"/>
        </w:rPr>
        <w:t xml:space="preserve"> и т. д.</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В случаях невозможности документального подтверждения стоимость определяется экспертным путем.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7. Расчеты по доходам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7.1. Учреждение осуществляет бюджетные полномочия администратора доходов бюджета. Порядок осуществления полномочий администратора доходов бюджета определяется в соответствии с законодательством России и нормативными документами ведомства.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Перечень администрируемых доходов утверждается главным администратором доходов бюджета (вышестоящим ведомством).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8. Расчеты с подотчетными лицами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lastRenderedPageBreak/>
        <w:t>8.1. Денежные средства выдаются под отчет на основании приказа руководителя или служебной записки, согласованной с руководителем. Выдача денежных средств под отчет производится путем: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shd w:val="clear" w:color="auto" w:fill="99CCFF"/>
        </w:rPr>
        <w:t>- Перечисление на банковский счет работнику (зарплатный проект)</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Способ выдачи денежных средств должен указывается в служебной записке или приказе руководителя.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8.2. 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 Расчеты по выданным суммам проходят в порядке, установленном для штатных сотрудников.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8.3. Предельная сумма денежных средств, выданных под отчет (за исключением расходов на командировки) устанавливается в размере 40 000 (сорок тысяч) руб.</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Центрального банка.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4 Указаний ЦБ от 09.12.2019 № 5348-У.</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8.4.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w:t>
      </w:r>
      <w:r>
        <w:rPr>
          <w:rFonts w:ascii="Times New Roman" w:hAnsi="Times New Roman" w:cs="Times New Roman"/>
          <w:sz w:val="28"/>
          <w:szCs w:val="28"/>
          <w:shd w:val="clear" w:color="auto" w:fill="FFFF00"/>
        </w:rPr>
        <w:t>пяти</w:t>
      </w:r>
      <w:r>
        <w:rPr>
          <w:rFonts w:ascii="Times New Roman" w:hAnsi="Times New Roman" w:cs="Times New Roman"/>
          <w:sz w:val="28"/>
          <w:szCs w:val="28"/>
        </w:rPr>
        <w:t xml:space="preserve"> рабочих дней. По истечении этого срока сотрудник должен отчитаться в течение </w:t>
      </w:r>
      <w:r>
        <w:rPr>
          <w:rFonts w:ascii="Times New Roman" w:hAnsi="Times New Roman" w:cs="Times New Roman"/>
          <w:sz w:val="28"/>
          <w:szCs w:val="28"/>
          <w:shd w:val="clear" w:color="auto" w:fill="FFFF00"/>
        </w:rPr>
        <w:t>трех</w:t>
      </w:r>
      <w:r>
        <w:rPr>
          <w:rFonts w:ascii="Times New Roman" w:hAnsi="Times New Roman" w:cs="Times New Roman"/>
          <w:sz w:val="28"/>
          <w:szCs w:val="28"/>
        </w:rPr>
        <w:t xml:space="preserve"> рабочих дней.</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8.5. При направлении сотрудников в служебные командировки на территории России расходы на них возмещаются в размере, установленном Порядком оформления служебных командировок, который утверждается отдельным приказом руководителя. Возмещение расходов на служебные командировки, которые превышают размер, установленный указанным Порядком, не производится.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8.6. Предельные сроки отчета по выданным доверенностям на получение материальных ценностей устанавливаются следующие: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 в течение </w:t>
      </w:r>
      <w:r>
        <w:rPr>
          <w:rFonts w:ascii="Times New Roman" w:hAnsi="Times New Roman" w:cs="Times New Roman"/>
          <w:sz w:val="28"/>
          <w:szCs w:val="28"/>
          <w:shd w:val="clear" w:color="auto" w:fill="FFFF00"/>
        </w:rPr>
        <w:t>10 календарных дней</w:t>
      </w:r>
      <w:r>
        <w:rPr>
          <w:rFonts w:ascii="Times New Roman" w:hAnsi="Times New Roman" w:cs="Times New Roman"/>
          <w:sz w:val="28"/>
          <w:szCs w:val="28"/>
        </w:rPr>
        <w:t xml:space="preserve"> с момента получения;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 в течение </w:t>
      </w:r>
      <w:r>
        <w:rPr>
          <w:rFonts w:ascii="Times New Roman" w:hAnsi="Times New Roman" w:cs="Times New Roman"/>
          <w:sz w:val="28"/>
          <w:szCs w:val="28"/>
          <w:shd w:val="clear" w:color="auto" w:fill="FFFF00"/>
        </w:rPr>
        <w:t>трех рабочих дней</w:t>
      </w:r>
      <w:r>
        <w:rPr>
          <w:rFonts w:ascii="Times New Roman" w:hAnsi="Times New Roman" w:cs="Times New Roman"/>
          <w:sz w:val="28"/>
          <w:szCs w:val="28"/>
        </w:rPr>
        <w:t xml:space="preserve"> с момента получения материальных ценностей.</w:t>
      </w:r>
    </w:p>
    <w:p w:rsidR="00DB4BDD" w:rsidRPr="00DB4BDD" w:rsidRDefault="00DB4BDD" w:rsidP="007E163B">
      <w:pPr>
        <w:spacing w:after="0"/>
        <w:jc w:val="both"/>
        <w:rPr>
          <w:rFonts w:ascii="Times New Roman" w:hAnsi="Times New Roman" w:cs="Times New Roman"/>
          <w:color w:val="FF0000"/>
          <w:sz w:val="28"/>
          <w:szCs w:val="28"/>
        </w:rPr>
      </w:pPr>
      <w:r>
        <w:rPr>
          <w:rFonts w:ascii="Times New Roman" w:hAnsi="Times New Roman" w:cs="Times New Roman"/>
          <w:sz w:val="28"/>
          <w:szCs w:val="28"/>
        </w:rPr>
        <w:t>Доверенности выдаются </w:t>
      </w:r>
      <w:bookmarkStart w:id="0" w:name="_GoBack"/>
      <w:bookmarkEnd w:id="0"/>
      <w:r w:rsidRPr="007E163B">
        <w:rPr>
          <w:rFonts w:ascii="Times New Roman" w:hAnsi="Times New Roman" w:cs="Times New Roman"/>
          <w:color w:val="FF0000"/>
          <w:sz w:val="28"/>
          <w:szCs w:val="28"/>
          <w:shd w:val="clear" w:color="auto" w:fill="99CCFF"/>
        </w:rPr>
        <w:t>- ГЛАВЕ СУРКОВСКОГО СЕЛЬСОВЕТА</w:t>
      </w:r>
      <w:r w:rsidRPr="00DB4BDD">
        <w:rPr>
          <w:rFonts w:ascii="Times New Roman" w:hAnsi="Times New Roman" w:cs="Times New Roman"/>
          <w:color w:val="FF0000"/>
          <w:sz w:val="28"/>
          <w:szCs w:val="28"/>
          <w:shd w:val="clear" w:color="auto" w:fill="99CCFF"/>
        </w:rPr>
        <w:t xml:space="preserve">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9. Расчеты с дебиторами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9.1. Учреждение администрирует поступления в бюджет на счете КБК 1.210.02.000 по правилам, установленным главным администратором доходов бюджета.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9.2. Излишне полученные от плательщиков средства возвращаются на основании заявления плательщика и акта сверки с плательщиком.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9.3. Задолженность дебиторов в виде возмещения эксплуатационных и коммунальных расходов отражается в учете на основании выставленного </w:t>
      </w:r>
      <w:r>
        <w:rPr>
          <w:rFonts w:ascii="Times New Roman" w:hAnsi="Times New Roman" w:cs="Times New Roman"/>
          <w:sz w:val="28"/>
          <w:szCs w:val="28"/>
        </w:rPr>
        <w:lastRenderedPageBreak/>
        <w:t>арендатору счета, счетов поставщиков (подрядчиков), Бухгалтерской справки (ф. 0504833).</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10. Расчеты по обязательствам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10.1. Аналитический учет расчетов по пособиям и иным социальным выплатам ведется в разрезе физических лиц – получателей социальных выплат.</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10.2.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11. Дебиторская и кредиторская задолженность</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11.1.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 (приложение </w:t>
      </w:r>
      <w:r w:rsidR="009457F2">
        <w:rPr>
          <w:rFonts w:ascii="Times New Roman" w:hAnsi="Times New Roman" w:cs="Times New Roman"/>
          <w:sz w:val="28"/>
          <w:szCs w:val="28"/>
        </w:rPr>
        <w:t>8</w:t>
      </w:r>
      <w:r>
        <w:rPr>
          <w:rFonts w:ascii="Times New Roman" w:hAnsi="Times New Roman" w:cs="Times New Roman"/>
          <w:sz w:val="28"/>
          <w:szCs w:val="28"/>
        </w:rPr>
        <w:t>).</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339 Инструкции к Единому плану счетов № 157н, пункт 11 СГС «Доходы».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11.2.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 Порядок принятия решения о списании с балансового и </w:t>
      </w:r>
      <w:proofErr w:type="spellStart"/>
      <w:r>
        <w:rPr>
          <w:rFonts w:ascii="Times New Roman" w:hAnsi="Times New Roman" w:cs="Times New Roman"/>
          <w:sz w:val="28"/>
          <w:szCs w:val="28"/>
        </w:rPr>
        <w:t>забалансового</w:t>
      </w:r>
      <w:proofErr w:type="spellEnd"/>
      <w:r>
        <w:rPr>
          <w:rFonts w:ascii="Times New Roman" w:hAnsi="Times New Roman" w:cs="Times New Roman"/>
          <w:sz w:val="28"/>
          <w:szCs w:val="28"/>
        </w:rPr>
        <w:t xml:space="preserve"> учета утвержден в положении о списании кредиторской задолженности — (приложение </w:t>
      </w:r>
      <w:r w:rsidR="009457F2">
        <w:rPr>
          <w:rFonts w:ascii="Times New Roman" w:hAnsi="Times New Roman" w:cs="Times New Roman"/>
          <w:sz w:val="28"/>
          <w:szCs w:val="28"/>
        </w:rPr>
        <w:t>9</w:t>
      </w:r>
      <w:r>
        <w:rPr>
          <w:rFonts w:ascii="Times New Roman" w:hAnsi="Times New Roman" w:cs="Times New Roman"/>
          <w:sz w:val="28"/>
          <w:szCs w:val="28"/>
        </w:rPr>
        <w:t>).</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пункты 371, 372 Инструкции к Единому плану счетов № 157н.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12. Финансовый результат</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12.1. 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25 СГС «Аренда», подпункт «а» пункта 55 СГС «Доходы».</w:t>
      </w:r>
    </w:p>
    <w:p w:rsidR="00DB4BDD" w:rsidRDefault="00DB4BDD" w:rsidP="007E163B">
      <w:pPr>
        <w:spacing w:after="0"/>
        <w:jc w:val="both"/>
        <w:rPr>
          <w:rFonts w:ascii="Times New Roman" w:hAnsi="Times New Roman" w:cs="Times New Roman"/>
          <w:sz w:val="28"/>
          <w:szCs w:val="28"/>
        </w:rPr>
      </w:pP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12.2. 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 По договорам страхования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учреждения в приказе.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пункты 302, 302.1 Инструкции к Единому плану счетов № 157н.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12.3 В учреждении создаются следующие резервы: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по выплатам персоналу</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12.3.1. Резерв расходов по выплатам персоналу. Порядок расчета резерва приведен в приложении 1</w:t>
      </w:r>
      <w:r w:rsidR="007A5E22">
        <w:rPr>
          <w:rFonts w:ascii="Times New Roman" w:hAnsi="Times New Roman" w:cs="Times New Roman"/>
          <w:sz w:val="28"/>
          <w:szCs w:val="28"/>
        </w:rPr>
        <w:t>0</w:t>
      </w:r>
      <w:r>
        <w:rPr>
          <w:rFonts w:ascii="Times New Roman" w:hAnsi="Times New Roman" w:cs="Times New Roman"/>
          <w:sz w:val="28"/>
          <w:szCs w:val="28"/>
        </w:rPr>
        <w:t>.</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lastRenderedPageBreak/>
        <w:t>13. Санкционирование расходов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Принятие бюджетных (денежных) обязательств к учету осуществлять в пределах лимитов бюджетных обязательств в порядке, приведенном в приложении 1</w:t>
      </w:r>
      <w:r w:rsidR="000113E3">
        <w:rPr>
          <w:rFonts w:ascii="Times New Roman" w:hAnsi="Times New Roman" w:cs="Times New Roman"/>
          <w:sz w:val="28"/>
          <w:szCs w:val="28"/>
        </w:rPr>
        <w:t>1</w:t>
      </w:r>
      <w:r>
        <w:rPr>
          <w:rFonts w:ascii="Times New Roman" w:hAnsi="Times New Roman" w:cs="Times New Roman"/>
          <w:sz w:val="28"/>
          <w:szCs w:val="28"/>
        </w:rPr>
        <w:t>.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14. События после отчетной даты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Признание в учете и раскрытие в бухгалтерской отчетности событий после отчетной даты осуществляется в порядке, приведенном в приложении 1</w:t>
      </w:r>
      <w:r w:rsidR="003C2583">
        <w:rPr>
          <w:rFonts w:ascii="Times New Roman" w:hAnsi="Times New Roman" w:cs="Times New Roman"/>
          <w:sz w:val="28"/>
          <w:szCs w:val="28"/>
        </w:rPr>
        <w:t>2</w:t>
      </w:r>
      <w:r>
        <w:rPr>
          <w:rFonts w:ascii="Times New Roman" w:hAnsi="Times New Roman" w:cs="Times New Roman"/>
          <w:sz w:val="28"/>
          <w:szCs w:val="28"/>
        </w:rPr>
        <w:t>.</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16. Денежные документы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16.1. Для отчета об использовании марок и маркированных конвертов подотчетное лицо составляет Реестр использованных марок и маркированных конвертов. Форма реестра утверждается учреждением самостоятельно.</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17. Целевые средства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17.1. Расчеты с целевыми поступлениями на </w:t>
      </w:r>
      <w:proofErr w:type="spellStart"/>
      <w:r>
        <w:rPr>
          <w:rFonts w:ascii="Times New Roman" w:hAnsi="Times New Roman" w:cs="Times New Roman"/>
          <w:sz w:val="28"/>
          <w:szCs w:val="28"/>
        </w:rPr>
        <w:t>забалансовом</w:t>
      </w:r>
      <w:proofErr w:type="spellEnd"/>
      <w:r>
        <w:rPr>
          <w:rFonts w:ascii="Times New Roman" w:hAnsi="Times New Roman" w:cs="Times New Roman"/>
          <w:sz w:val="28"/>
          <w:szCs w:val="28"/>
        </w:rPr>
        <w:t xml:space="preserve"> счете 17 и целевыми выбытиями на </w:t>
      </w:r>
      <w:proofErr w:type="spellStart"/>
      <w:r>
        <w:rPr>
          <w:rFonts w:ascii="Times New Roman" w:hAnsi="Times New Roman" w:cs="Times New Roman"/>
          <w:sz w:val="28"/>
          <w:szCs w:val="28"/>
        </w:rPr>
        <w:t>забалансовом</w:t>
      </w:r>
      <w:proofErr w:type="spellEnd"/>
      <w:r>
        <w:rPr>
          <w:rFonts w:ascii="Times New Roman" w:hAnsi="Times New Roman" w:cs="Times New Roman"/>
          <w:sz w:val="28"/>
          <w:szCs w:val="28"/>
        </w:rPr>
        <w:t xml:space="preserve"> счете 18 ведутся в разрезе контрагентов, уникальных идентификаторов начислений (УИН), кодов целей и правовых оснований, включая дату исполнения: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контрагенты, плательщики, группа плательщиков;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идентификационный номер расчетов;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уникальный идентификатор начислений (УИН);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дополнительные аналитические признаки, которые отражают целевое назначение средств;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коды цели;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правовые основания, включая дату исполнения.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VI. Инвентаризация имущества и обязательств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1. Инвентаризацию имущества и обязательств (в том числе числящихся на </w:t>
      </w:r>
      <w:proofErr w:type="spellStart"/>
      <w:r>
        <w:rPr>
          <w:rFonts w:ascii="Times New Roman" w:hAnsi="Times New Roman" w:cs="Times New Roman"/>
          <w:sz w:val="28"/>
          <w:szCs w:val="28"/>
        </w:rPr>
        <w:t>забалансовых</w:t>
      </w:r>
      <w:proofErr w:type="spellEnd"/>
      <w:r>
        <w:rPr>
          <w:rFonts w:ascii="Times New Roman" w:hAnsi="Times New Roman" w:cs="Times New Roman"/>
          <w:sz w:val="28"/>
          <w:szCs w:val="28"/>
        </w:rPr>
        <w:t xml:space="preserve"> счетах), а также финансовых результатов (в том числе расходов будущих периодов и резервов) проводит постоянно действующая инвентаризационная комиссия. Порядок и график проведения инвентаризации приведены в приложении 17.</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статья 11 Закона от 06.12.2011 № 402-ФЗ, раздел VIII СГС «Концептуальные основы бухучета и отчетности».</w:t>
      </w:r>
    </w:p>
    <w:p w:rsidR="00DB4BDD" w:rsidRPr="003C2583" w:rsidRDefault="00DB4BDD" w:rsidP="007E163B">
      <w:pPr>
        <w:widowControl w:val="0"/>
        <w:autoSpaceDE w:val="0"/>
        <w:autoSpaceDN w:val="0"/>
        <w:adjustRightInd w:val="0"/>
        <w:spacing w:after="0" w:line="240" w:lineRule="auto"/>
        <w:jc w:val="both"/>
        <w:outlineLvl w:val="0"/>
        <w:rPr>
          <w:rFonts w:ascii="Times New Roman" w:eastAsia="Times New Roman" w:hAnsi="Times New Roman"/>
          <w:b/>
          <w:bCs/>
          <w:sz w:val="28"/>
          <w:szCs w:val="28"/>
          <w:lang w:eastAsia="ru-RU"/>
        </w:rPr>
      </w:pPr>
      <w:r>
        <w:rPr>
          <w:rFonts w:ascii="Times New Roman" w:hAnsi="Times New Roman" w:cs="Times New Roman"/>
          <w:sz w:val="28"/>
          <w:szCs w:val="28"/>
        </w:rPr>
        <w:t>3. Постоянно действующие комиссии, указанные в приказе учреждения, также действуют в обособленных структурных подразделениях.</w:t>
      </w:r>
      <w:r w:rsidR="003C2583">
        <w:rPr>
          <w:rFonts w:ascii="Times New Roman" w:hAnsi="Times New Roman" w:cs="Times New Roman"/>
          <w:sz w:val="28"/>
          <w:szCs w:val="28"/>
        </w:rPr>
        <w:t xml:space="preserve"> </w:t>
      </w:r>
      <w:r w:rsidR="003C2583">
        <w:rPr>
          <w:rFonts w:ascii="Times New Roman" w:eastAsia="Times New Roman" w:hAnsi="Times New Roman"/>
          <w:b/>
          <w:bCs/>
          <w:sz w:val="28"/>
          <w:szCs w:val="28"/>
          <w:lang w:eastAsia="ru-RU"/>
        </w:rPr>
        <w:t xml:space="preserve">Положение </w:t>
      </w:r>
      <w:r w:rsidR="003C2583" w:rsidRPr="000E1D8A">
        <w:rPr>
          <w:rFonts w:ascii="Times New Roman" w:eastAsia="Times New Roman" w:hAnsi="Times New Roman"/>
          <w:b/>
          <w:bCs/>
          <w:sz w:val="28"/>
          <w:szCs w:val="28"/>
          <w:lang w:eastAsia="ru-RU"/>
        </w:rPr>
        <w:t>об инвентаризации</w:t>
      </w:r>
      <w:r w:rsidR="003C2583">
        <w:rPr>
          <w:rFonts w:ascii="Times New Roman" w:eastAsia="Times New Roman" w:hAnsi="Times New Roman"/>
          <w:b/>
          <w:bCs/>
          <w:sz w:val="28"/>
          <w:szCs w:val="28"/>
          <w:lang w:eastAsia="ru-RU"/>
        </w:rPr>
        <w:t xml:space="preserve"> </w:t>
      </w:r>
      <w:r w:rsidR="003C2583">
        <w:rPr>
          <w:rFonts w:ascii="Times New Roman" w:hAnsi="Times New Roman" w:cs="Times New Roman"/>
          <w:sz w:val="28"/>
          <w:szCs w:val="28"/>
        </w:rPr>
        <w:t>приложение 13</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VII. Порядок организации и обеспечения внутреннего финансового контроля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lastRenderedPageBreak/>
        <w:t>1. Внутренний финансовый контроль в учреждении осуществляет комиссия. Помимо комиссии, постоянный текущий контроль входе своей деятельности осуществляют в рамках своих полномочий:</w:t>
      </w:r>
    </w:p>
    <w:p w:rsidR="00DB4BDD" w:rsidRPr="007E163B" w:rsidRDefault="00DB4BDD" w:rsidP="007E163B">
      <w:pPr>
        <w:spacing w:after="0"/>
        <w:jc w:val="both"/>
        <w:rPr>
          <w:rFonts w:ascii="Times New Roman" w:hAnsi="Times New Roman" w:cs="Times New Roman"/>
          <w:sz w:val="28"/>
          <w:szCs w:val="28"/>
        </w:rPr>
      </w:pPr>
      <w:r w:rsidRPr="007E163B">
        <w:rPr>
          <w:rFonts w:ascii="Times New Roman" w:hAnsi="Times New Roman" w:cs="Times New Roman"/>
          <w:sz w:val="28"/>
          <w:szCs w:val="28"/>
          <w:shd w:val="clear" w:color="auto" w:fill="FFFF00"/>
        </w:rPr>
        <w:t>- руководитель учреждения, его заместители;</w:t>
      </w:r>
    </w:p>
    <w:p w:rsidR="00DB4BDD" w:rsidRPr="007E163B" w:rsidRDefault="00DB4BDD" w:rsidP="007E163B">
      <w:pPr>
        <w:spacing w:after="0"/>
        <w:jc w:val="both"/>
        <w:rPr>
          <w:rFonts w:ascii="Times New Roman" w:hAnsi="Times New Roman" w:cs="Times New Roman"/>
          <w:sz w:val="28"/>
          <w:szCs w:val="28"/>
        </w:rPr>
      </w:pPr>
      <w:r w:rsidRPr="007E163B">
        <w:rPr>
          <w:rFonts w:ascii="Times New Roman" w:hAnsi="Times New Roman" w:cs="Times New Roman"/>
          <w:sz w:val="28"/>
          <w:szCs w:val="28"/>
          <w:shd w:val="clear" w:color="auto" w:fill="FFFF00"/>
        </w:rPr>
        <w:t>- бухгалтер ЦБМТ, сотрудники бухгалтерии;</w:t>
      </w:r>
    </w:p>
    <w:p w:rsidR="00DB4BDD" w:rsidRDefault="00DB4BDD" w:rsidP="007E163B">
      <w:pPr>
        <w:spacing w:after="0"/>
        <w:jc w:val="both"/>
        <w:rPr>
          <w:rFonts w:ascii="Times New Roman" w:hAnsi="Times New Roman" w:cs="Times New Roman"/>
          <w:sz w:val="28"/>
          <w:szCs w:val="28"/>
        </w:rPr>
      </w:pPr>
      <w:r w:rsidRPr="007E163B">
        <w:rPr>
          <w:rFonts w:ascii="Times New Roman" w:hAnsi="Times New Roman" w:cs="Times New Roman"/>
          <w:sz w:val="28"/>
          <w:szCs w:val="28"/>
          <w:shd w:val="clear" w:color="auto" w:fill="FFFF00"/>
        </w:rPr>
        <w:t>- иные должностные лица учреждения в соответствии со своими обязанностями.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2. Положение о внутреннем финансовом контроле и график проведения внутренних проверок финансово-хозяйственной деятельности приведен в приложении </w:t>
      </w:r>
      <w:r>
        <w:rPr>
          <w:rFonts w:ascii="Times New Roman" w:hAnsi="Times New Roman" w:cs="Times New Roman"/>
          <w:sz w:val="28"/>
          <w:szCs w:val="28"/>
        </w:rPr>
        <w:br/>
      </w:r>
      <w:r>
        <w:rPr>
          <w:rFonts w:ascii="Times New Roman" w:hAnsi="Times New Roman" w:cs="Times New Roman"/>
          <w:sz w:val="28"/>
          <w:szCs w:val="28"/>
        </w:rPr>
        <w:br/>
      </w:r>
      <w:r>
        <w:rPr>
          <w:rFonts w:ascii="Times New Roman" w:hAnsi="Times New Roman" w:cs="Times New Roman"/>
          <w:b/>
          <w:bCs/>
          <w:sz w:val="28"/>
          <w:szCs w:val="28"/>
        </w:rPr>
        <w:t>VIII. Бухгалтерская (финансовая) отчетность</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от 28.12.2010 № 191н). Бюджетная отчетность представляется главному распорядителю бюджетных средств в установленные им сроки.</w:t>
      </w:r>
    </w:p>
    <w:p w:rsidR="00DB4BDD" w:rsidRDefault="00DB4BDD" w:rsidP="007E163B">
      <w:pPr>
        <w:spacing w:after="0"/>
        <w:jc w:val="both"/>
        <w:rPr>
          <w:rFonts w:ascii="Times New Roman" w:hAnsi="Times New Roman" w:cs="Times New Roman"/>
          <w:sz w:val="28"/>
          <w:szCs w:val="28"/>
        </w:rPr>
      </w:pP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 19 СГС «Отчет о движении денежных средств».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3. Бюджетная отчетность формируется и хранится в виде электронного документа. Бумажная копия комплекта отчетности хранится у бухгалтера ЦБМТ.</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часть 7.1 статьи 13 Закона от 06.12.2011 № 402-ФЗ.</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4. В целях раскрытия в годовой бухгалтерской отчетности информации о юридических и физических лицах, на деятельность которых учреждение способно оказывать влияние или которые способны оказывать влияние на деятельность учреждения (далее – связанные стороны), а также об операциях со связанными сторонами сотрудник, назначенный приказом руководителя, представляет в бухгалтерию состав связанных сторон на 1 января года, следующего за отчетным. </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Срок представления информации – не позднее первого рабочего дня года, следующего за отчетным.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Основание: пункты 7, 8 СГС «Информация о связанных сторонах».</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Информацию с составом связанных сторон ответственный сотрудник представляет в свободной форме, с указанием следующих реквизитов: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полное наименование юридического лица или фамилия, имя, отчество (если имеется) физического лица, являющегося связанной стороной;</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ИНН связанной стороны;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тип организации. Для физического лица указывается «физическое лицо»;</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основание, в силу которого лицо признается связанной стороной (исключается из состава связанных сторон);</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дата включения (исключения) в перечень связанных сторон. Дата указывается в формате «ММ.ГГГГ».</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Состав связанных сторон не представляется, если на отчетную дату и в течение отчетного года связанных сторон не было. Ответственный сотрудник информирует бухгалтера ЦБМТ об отсутствии связанных сторон служебной запиской в срок не позднее первого рабочего дня года, следующего за отчетным.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b/>
          <w:bCs/>
          <w:sz w:val="28"/>
          <w:szCs w:val="28"/>
        </w:rPr>
        <w:t>IX. Порядок передачи документов бухгалтерского учета при смене руководителя и главного бухгалтера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учреждении.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2. Передача бухгалтерских документов и печатей проводится</w:t>
      </w:r>
      <w:r w:rsidR="007E163B">
        <w:rPr>
          <w:rFonts w:ascii="Times New Roman" w:hAnsi="Times New Roman" w:cs="Times New Roman"/>
          <w:sz w:val="28"/>
          <w:szCs w:val="28"/>
        </w:rPr>
        <w:t xml:space="preserve"> на основании распоряжения Главы</w:t>
      </w:r>
      <w:r w:rsidRPr="007E163B">
        <w:rPr>
          <w:rFonts w:ascii="Times New Roman" w:hAnsi="Times New Roman" w:cs="Times New Roman"/>
          <w:sz w:val="28"/>
          <w:szCs w:val="28"/>
        </w:rPr>
        <w:t>.</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3. Передача документов бухучета, печатей и штампов осуществляется при участии комиссии, создаваемой в учреждении, с составлением акта приема-передачи.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с указанием их количества и типа.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Акт приема-передачи дел должен полностью отражать все существенные недостатки и нарушения в организации работы бухгалтерии.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Акт приема-передачи подписывается уполномоченным лицом, принимающим дела, и членами комиссии.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При необходимости члены комиссии включают в акт свои рекомендации и предложения, которые возникли при приеме-передаче дел.</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 документов.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5. Передаются следующие документы: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учетная политика со всеми приложениями;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 квартальные и </w:t>
      </w:r>
      <w:proofErr w:type="gramStart"/>
      <w:r>
        <w:rPr>
          <w:rFonts w:ascii="Times New Roman" w:hAnsi="Times New Roman" w:cs="Times New Roman"/>
          <w:sz w:val="28"/>
          <w:szCs w:val="28"/>
        </w:rPr>
        <w:t>годовые бухгалтерские отчеты</w:t>
      </w:r>
      <w:proofErr w:type="gramEnd"/>
      <w:r>
        <w:rPr>
          <w:rFonts w:ascii="Times New Roman" w:hAnsi="Times New Roman" w:cs="Times New Roman"/>
          <w:sz w:val="28"/>
          <w:szCs w:val="28"/>
        </w:rPr>
        <w:t xml:space="preserve"> и балансы, налоговые декларации;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бухгалтерские регистры синтетического и аналитического учета: книги, оборотные ведомости, карточки, журналы операций;</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налоговые регистры;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по реализации: книги покупок и продаж, журналы регистрации счетов-фактур, акты, счета-фактуры, товарные накладные и т. д.;</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о задолженности учреждения, в том числе по кредитам и по уплате налогов;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о состоянии лицевых и банковских счетов учреждения;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о выполнении утвержденного государственного задания;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по учету зарплаты и по персонифицированному учету;</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по кассе: кассовые книги, журналы, расходные и приходные кассовые ордера, денежные документы и т. д.;</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акт о состоянии кассы, составленный на основании ревизии кассы и скрепленный подписью бухгалтера ЦБМТ;</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об условиях хранения и учета наличных денежных средств;</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договоры с поставщиками и подрядчиками, контрагентами, аренды и т. д.;</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договоры с покупателями услуг и работ, подрядчиками и поставщиками;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учредительные документы и свидетельства: постановка на учет, присвоение номеров, внесение записей в единый реестр, коды и т. п.;</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об основных средствах, нематериальных активах и товарно-материальных ценностях;</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акты ревизий и проверок;</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материалы о недостачах и хищениях, переданных и не переданных в правоохранительные органы;</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договоры с кредитными организациями;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бланки строгой отчетности;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иная бухгалтерская документация, свидетельствующая о деятельности учреждения.</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 xml:space="preserve">Члены комиссии, имеющие замечания по содержанию акта, подписывают его с отметкой «Замечания прилагаются». Текст замечаний излагается на </w:t>
      </w:r>
      <w:r>
        <w:rPr>
          <w:rFonts w:ascii="Times New Roman" w:hAnsi="Times New Roman" w:cs="Times New Roman"/>
          <w:sz w:val="28"/>
          <w:szCs w:val="28"/>
        </w:rPr>
        <w:lastRenderedPageBreak/>
        <w:t>отдельном листе, небольшие по объему замечания допускается фиксировать на самом акте.</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7. Акт приема-передачи оформляется в последний рабочий день увольняемого лица в учреждении.</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8. Акт приема-передачи дел составляется в трех экземплярах: 1-й экземпляр — учредителю (руководителю учреждения, если увольняется главный бухгалтер), 2-й экземпляр — увольняемому лицу, 3-й экземпляр — уполномоченному лицу, которое принимало дела.</w:t>
      </w:r>
    </w:p>
    <w:p w:rsidR="00DB4BDD" w:rsidRDefault="00DB4BDD" w:rsidP="007E163B">
      <w:pPr>
        <w:spacing w:after="0"/>
        <w:jc w:val="both"/>
        <w:rPr>
          <w:rFonts w:ascii="Times New Roman" w:hAnsi="Times New Roman" w:cs="Times New Roman"/>
          <w:sz w:val="28"/>
          <w:szCs w:val="28"/>
        </w:rPr>
      </w:pPr>
      <w:r>
        <w:rPr>
          <w:rFonts w:ascii="Times New Roman" w:hAnsi="Times New Roman" w:cs="Times New Roman"/>
          <w:sz w:val="28"/>
          <w:szCs w:val="28"/>
        </w:rPr>
        <w:t>Утвердить следующее приложения учетной политикой:</w:t>
      </w:r>
    </w:p>
    <w:p w:rsidR="00DB4BDD" w:rsidRDefault="00DB4BDD" w:rsidP="007E1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8"/>
          <w:szCs w:val="28"/>
        </w:rPr>
        <w:t xml:space="preserve">Приложение 15 </w:t>
      </w:r>
      <w:r>
        <w:rPr>
          <w:rFonts w:ascii="Times New Roman" w:eastAsia="Times New Roman" w:hAnsi="Times New Roman" w:cs="Times New Roman"/>
          <w:bCs/>
          <w:sz w:val="24"/>
          <w:szCs w:val="24"/>
        </w:rPr>
        <w:t>Порядок и сроки передачи первичных учетных документов для отражения в бухгалтерском учете</w:t>
      </w:r>
    </w:p>
    <w:p w:rsidR="00DB4BDD" w:rsidRDefault="00DB4BDD" w:rsidP="007E163B">
      <w:pPr>
        <w:pStyle w:val="s71"/>
        <w:shd w:val="clear" w:color="auto" w:fill="FFFFFF"/>
        <w:spacing w:before="0" w:beforeAutospacing="0" w:after="0" w:afterAutospacing="0"/>
        <w:jc w:val="both"/>
        <w:rPr>
          <w:rFonts w:ascii="Liberation Serif" w:hAnsi="Liberation Serif"/>
          <w:sz w:val="28"/>
          <w:szCs w:val="28"/>
        </w:rPr>
      </w:pPr>
      <w:r>
        <w:rPr>
          <w:sz w:val="28"/>
          <w:szCs w:val="28"/>
        </w:rPr>
        <w:t xml:space="preserve">Приложение16 </w:t>
      </w:r>
      <w:r>
        <w:rPr>
          <w:rFonts w:ascii="Liberation Serif" w:hAnsi="Liberation Serif"/>
          <w:sz w:val="28"/>
          <w:szCs w:val="28"/>
        </w:rPr>
        <w:t>Порядок оформления служебной командировки</w:t>
      </w:r>
    </w:p>
    <w:p w:rsidR="003C2583" w:rsidRDefault="003C2583" w:rsidP="007E163B">
      <w:pPr>
        <w:widowControl w:val="0"/>
        <w:autoSpaceDE w:val="0"/>
        <w:autoSpaceDN w:val="0"/>
        <w:adjustRightInd w:val="0"/>
        <w:spacing w:after="0" w:line="240" w:lineRule="auto"/>
        <w:jc w:val="both"/>
        <w:outlineLvl w:val="0"/>
        <w:rPr>
          <w:rFonts w:ascii="Times New Roman CYR" w:eastAsia="Times New Roman" w:hAnsi="Times New Roman CYR" w:cs="Times New Roman CYR"/>
          <w:bCs/>
          <w:sz w:val="28"/>
          <w:szCs w:val="28"/>
        </w:rPr>
      </w:pPr>
    </w:p>
    <w:p w:rsidR="003C2583" w:rsidRDefault="003C2583" w:rsidP="007E163B">
      <w:pPr>
        <w:widowControl w:val="0"/>
        <w:autoSpaceDE w:val="0"/>
        <w:autoSpaceDN w:val="0"/>
        <w:adjustRightInd w:val="0"/>
        <w:spacing w:after="0" w:line="240" w:lineRule="auto"/>
        <w:jc w:val="both"/>
        <w:outlineLvl w:val="0"/>
        <w:rPr>
          <w:rFonts w:ascii="Times New Roman CYR" w:eastAsia="Times New Roman" w:hAnsi="Times New Roman CYR" w:cs="Times New Roman CYR"/>
          <w:bCs/>
          <w:sz w:val="28"/>
          <w:szCs w:val="28"/>
        </w:rPr>
      </w:pPr>
    </w:p>
    <w:p w:rsidR="00DB4BDD" w:rsidRPr="00DB4BDD" w:rsidRDefault="00DB4BDD" w:rsidP="007E163B">
      <w:pPr>
        <w:widowControl w:val="0"/>
        <w:autoSpaceDE w:val="0"/>
        <w:autoSpaceDN w:val="0"/>
        <w:adjustRightInd w:val="0"/>
        <w:spacing w:after="0" w:line="240" w:lineRule="auto"/>
        <w:jc w:val="right"/>
        <w:outlineLvl w:val="0"/>
        <w:rPr>
          <w:rFonts w:ascii="Times New Roman CYR" w:eastAsia="Times New Roman" w:hAnsi="Times New Roman CYR" w:cs="Times New Roman CYR"/>
          <w:bCs/>
          <w:sz w:val="28"/>
          <w:szCs w:val="28"/>
        </w:rPr>
      </w:pPr>
      <w:r w:rsidRPr="00DB4BDD">
        <w:rPr>
          <w:rFonts w:ascii="Times New Roman CYR" w:eastAsia="Times New Roman" w:hAnsi="Times New Roman CYR" w:cs="Times New Roman CYR"/>
          <w:bCs/>
          <w:sz w:val="28"/>
          <w:szCs w:val="28"/>
        </w:rPr>
        <w:t xml:space="preserve">                                      Начальник отдела В.П. Худякова</w:t>
      </w:r>
    </w:p>
    <w:p w:rsidR="00DB4BDD" w:rsidRDefault="00DB4BDD" w:rsidP="007E163B">
      <w:pPr>
        <w:widowControl w:val="0"/>
        <w:autoSpaceDE w:val="0"/>
        <w:autoSpaceDN w:val="0"/>
        <w:adjustRightInd w:val="0"/>
        <w:spacing w:after="0" w:line="240" w:lineRule="auto"/>
        <w:jc w:val="both"/>
        <w:outlineLvl w:val="0"/>
        <w:rPr>
          <w:rFonts w:ascii="Times New Roman CYR" w:eastAsia="Times New Roman" w:hAnsi="Times New Roman CYR" w:cs="Times New Roman CYR"/>
          <w:bCs/>
          <w:sz w:val="24"/>
          <w:szCs w:val="24"/>
        </w:rPr>
      </w:pPr>
    </w:p>
    <w:p w:rsidR="000E45B8" w:rsidRDefault="000E45B8" w:rsidP="007E163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Глава Сурковского сельсовета </w:t>
      </w:r>
    </w:p>
    <w:p w:rsidR="000E45B8" w:rsidRDefault="000E45B8" w:rsidP="007E163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Тогучинского района </w:t>
      </w:r>
    </w:p>
    <w:p w:rsidR="000E45B8" w:rsidRDefault="000E45B8" w:rsidP="007E163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Новосибирской области                                                               </w:t>
      </w:r>
      <w:proofErr w:type="spellStart"/>
      <w:r>
        <w:rPr>
          <w:rFonts w:ascii="Times New Roman" w:eastAsia="Times New Roman" w:hAnsi="Times New Roman" w:cs="Times New Roman"/>
          <w:sz w:val="28"/>
          <w:szCs w:val="28"/>
          <w:lang w:eastAsia="ru-RU"/>
        </w:rPr>
        <w:t>А.И.Гордиенко</w:t>
      </w:r>
      <w:proofErr w:type="spellEnd"/>
    </w:p>
    <w:p w:rsidR="000E45B8" w:rsidRDefault="000E45B8" w:rsidP="007E163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B96AE4" w:rsidRDefault="00B96AE4"/>
    <w:sectPr w:rsidR="00B96A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sig w:usb0="00000001" w:usb1="5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79E128"/>
    <w:multiLevelType w:val="multilevel"/>
    <w:tmpl w:val="6616B62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6189A2CD"/>
    <w:multiLevelType w:val="hybridMultilevel"/>
    <w:tmpl w:val="A7C47AF8"/>
    <w:lvl w:ilvl="0" w:tplc="E87A3ADE">
      <w:start w:val="1"/>
      <w:numFmt w:val="bullet"/>
      <w:lvlText w:val=""/>
      <w:lvlJc w:val="left"/>
      <w:pPr>
        <w:tabs>
          <w:tab w:val="num" w:pos="720"/>
        </w:tabs>
        <w:ind w:left="720" w:hanging="360"/>
      </w:pPr>
      <w:rPr>
        <w:rFonts w:ascii="Symbol" w:hAnsi="Symbol" w:cs="Symbol" w:hint="default"/>
      </w:rPr>
    </w:lvl>
    <w:lvl w:ilvl="1" w:tplc="B53E974A">
      <w:start w:val="1"/>
      <w:numFmt w:val="bullet"/>
      <w:lvlText w:val="o"/>
      <w:lvlJc w:val="left"/>
      <w:pPr>
        <w:tabs>
          <w:tab w:val="num" w:pos="1440"/>
        </w:tabs>
        <w:ind w:left="1440" w:hanging="360"/>
      </w:pPr>
      <w:rPr>
        <w:rFonts w:ascii="Courier New" w:hAnsi="Courier New" w:cs="Courier New" w:hint="default"/>
      </w:rPr>
    </w:lvl>
    <w:lvl w:ilvl="2" w:tplc="8FB464EC">
      <w:start w:val="1"/>
      <w:numFmt w:val="bullet"/>
      <w:lvlText w:val=""/>
      <w:lvlJc w:val="left"/>
      <w:pPr>
        <w:tabs>
          <w:tab w:val="num" w:pos="2160"/>
        </w:tabs>
        <w:ind w:left="2160" w:hanging="360"/>
      </w:pPr>
      <w:rPr>
        <w:rFonts w:ascii="Wingdings" w:hAnsi="Wingdings" w:cs="Wingdings" w:hint="default"/>
      </w:rPr>
    </w:lvl>
    <w:lvl w:ilvl="3" w:tplc="38BE2FC2">
      <w:start w:val="1"/>
      <w:numFmt w:val="bullet"/>
      <w:lvlText w:val=""/>
      <w:lvlJc w:val="left"/>
      <w:pPr>
        <w:tabs>
          <w:tab w:val="num" w:pos="2880"/>
        </w:tabs>
        <w:ind w:left="2880" w:hanging="360"/>
      </w:pPr>
      <w:rPr>
        <w:rFonts w:ascii="Symbol" w:hAnsi="Symbol" w:cs="Symbol" w:hint="default"/>
      </w:rPr>
    </w:lvl>
    <w:lvl w:ilvl="4" w:tplc="71ECE0C6">
      <w:start w:val="1"/>
      <w:numFmt w:val="bullet"/>
      <w:lvlText w:val="o"/>
      <w:lvlJc w:val="left"/>
      <w:pPr>
        <w:tabs>
          <w:tab w:val="num" w:pos="3600"/>
        </w:tabs>
        <w:ind w:left="3600" w:hanging="360"/>
      </w:pPr>
      <w:rPr>
        <w:rFonts w:ascii="Courier New" w:hAnsi="Courier New" w:cs="Courier New" w:hint="default"/>
      </w:rPr>
    </w:lvl>
    <w:lvl w:ilvl="5" w:tplc="BB125B88">
      <w:start w:val="1"/>
      <w:numFmt w:val="bullet"/>
      <w:lvlText w:val=""/>
      <w:lvlJc w:val="left"/>
      <w:pPr>
        <w:tabs>
          <w:tab w:val="num" w:pos="4320"/>
        </w:tabs>
        <w:ind w:left="4320" w:hanging="360"/>
      </w:pPr>
      <w:rPr>
        <w:rFonts w:ascii="Wingdings" w:hAnsi="Wingdings" w:cs="Wingdings" w:hint="default"/>
      </w:rPr>
    </w:lvl>
    <w:lvl w:ilvl="6" w:tplc="0A4C448A">
      <w:start w:val="1"/>
      <w:numFmt w:val="bullet"/>
      <w:lvlText w:val=""/>
      <w:lvlJc w:val="left"/>
      <w:pPr>
        <w:tabs>
          <w:tab w:val="num" w:pos="5040"/>
        </w:tabs>
        <w:ind w:left="5040" w:hanging="360"/>
      </w:pPr>
      <w:rPr>
        <w:rFonts w:ascii="Symbol" w:hAnsi="Symbol" w:cs="Symbol" w:hint="default"/>
      </w:rPr>
    </w:lvl>
    <w:lvl w:ilvl="7" w:tplc="DD5A69C0">
      <w:start w:val="1"/>
      <w:numFmt w:val="bullet"/>
      <w:lvlText w:val="o"/>
      <w:lvlJc w:val="left"/>
      <w:pPr>
        <w:tabs>
          <w:tab w:val="num" w:pos="5760"/>
        </w:tabs>
        <w:ind w:left="5760" w:hanging="360"/>
      </w:pPr>
      <w:rPr>
        <w:rFonts w:ascii="Courier New" w:hAnsi="Courier New" w:cs="Courier New" w:hint="default"/>
      </w:rPr>
    </w:lvl>
    <w:lvl w:ilvl="8" w:tplc="517A0722">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928"/>
    <w:rsid w:val="000113E3"/>
    <w:rsid w:val="000E45B8"/>
    <w:rsid w:val="00244667"/>
    <w:rsid w:val="003B29EE"/>
    <w:rsid w:val="003C2583"/>
    <w:rsid w:val="007A5E22"/>
    <w:rsid w:val="007E163B"/>
    <w:rsid w:val="009457F2"/>
    <w:rsid w:val="00954928"/>
    <w:rsid w:val="00AA4ECC"/>
    <w:rsid w:val="00B41E4E"/>
    <w:rsid w:val="00B96AE4"/>
    <w:rsid w:val="00C175A2"/>
    <w:rsid w:val="00DB4B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E2E5F0-17C5-44E9-8799-46D28BB68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45B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E45B8"/>
    <w:rPr>
      <w:color w:val="0000FF"/>
      <w:u w:val="single"/>
    </w:rPr>
  </w:style>
  <w:style w:type="paragraph" w:styleId="a4">
    <w:name w:val="Balloon Text"/>
    <w:basedOn w:val="a"/>
    <w:link w:val="a5"/>
    <w:uiPriority w:val="99"/>
    <w:semiHidden/>
    <w:unhideWhenUsed/>
    <w:rsid w:val="00DB4BDD"/>
    <w:pPr>
      <w:spacing w:after="0" w:line="240" w:lineRule="auto"/>
    </w:pPr>
    <w:rPr>
      <w:rFonts w:ascii="Segoe UI" w:eastAsia="Arial" w:hAnsi="Segoe UI" w:cs="Segoe UI"/>
      <w:sz w:val="18"/>
      <w:szCs w:val="18"/>
      <w:lang w:val="en-US" w:eastAsia="ru-RU"/>
    </w:rPr>
  </w:style>
  <w:style w:type="character" w:customStyle="1" w:styleId="a5">
    <w:name w:val="Текст выноски Знак"/>
    <w:basedOn w:val="a0"/>
    <w:link w:val="a4"/>
    <w:uiPriority w:val="99"/>
    <w:semiHidden/>
    <w:rsid w:val="00DB4BDD"/>
    <w:rPr>
      <w:rFonts w:ascii="Segoe UI" w:eastAsia="Arial" w:hAnsi="Segoe UI" w:cs="Segoe UI"/>
      <w:sz w:val="18"/>
      <w:szCs w:val="18"/>
      <w:lang w:val="en-US" w:eastAsia="ru-RU"/>
    </w:rPr>
  </w:style>
  <w:style w:type="paragraph" w:styleId="a6">
    <w:name w:val="List Paragraph"/>
    <w:basedOn w:val="a"/>
    <w:uiPriority w:val="34"/>
    <w:qFormat/>
    <w:rsid w:val="00DB4BDD"/>
    <w:pPr>
      <w:ind w:left="720"/>
      <w:contextualSpacing/>
    </w:pPr>
    <w:rPr>
      <w:rFonts w:ascii="Arial" w:eastAsia="Arial" w:hAnsi="Arial" w:cs="Arial"/>
      <w:sz w:val="20"/>
      <w:szCs w:val="20"/>
      <w:lang w:val="en-US" w:eastAsia="ru-RU"/>
    </w:rPr>
  </w:style>
  <w:style w:type="paragraph" w:customStyle="1" w:styleId="s71">
    <w:name w:val="s_71"/>
    <w:basedOn w:val="a"/>
    <w:rsid w:val="00DB4B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otnote reference"/>
    <w:semiHidden/>
    <w:unhideWhenUsed/>
    <w:rsid w:val="00DB4BDD"/>
    <w:rPr>
      <w:vertAlign w:val="superscript"/>
    </w:rPr>
  </w:style>
  <w:style w:type="character" w:styleId="a8">
    <w:name w:val="Intense Emphasis"/>
    <w:basedOn w:val="a0"/>
    <w:uiPriority w:val="21"/>
    <w:qFormat/>
    <w:rsid w:val="00DB4BDD"/>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70977">
      <w:bodyDiv w:val="1"/>
      <w:marLeft w:val="0"/>
      <w:marRight w:val="0"/>
      <w:marTop w:val="0"/>
      <w:marBottom w:val="0"/>
      <w:divBdr>
        <w:top w:val="none" w:sz="0" w:space="0" w:color="auto"/>
        <w:left w:val="none" w:sz="0" w:space="0" w:color="auto"/>
        <w:bottom w:val="none" w:sz="0" w:space="0" w:color="auto"/>
        <w:right w:val="none" w:sz="0" w:space="0" w:color="auto"/>
      </w:divBdr>
    </w:div>
    <w:div w:id="97395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8064</Words>
  <Characters>45969</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17</cp:revision>
  <cp:lastPrinted>2024-12-28T03:22:00Z</cp:lastPrinted>
  <dcterms:created xsi:type="dcterms:W3CDTF">2024-12-27T07:06:00Z</dcterms:created>
  <dcterms:modified xsi:type="dcterms:W3CDTF">2024-12-28T03:24:00Z</dcterms:modified>
</cp:coreProperties>
</file>